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3ADB695A" w:rsidR="00CC6F36" w:rsidRPr="00D1242D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D1242D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D1242D">
        <w:rPr>
          <w:rFonts w:ascii="Arial" w:hAnsi="Arial" w:cs="Arial"/>
          <w:b/>
          <w:sz w:val="24"/>
          <w:szCs w:val="28"/>
          <w:lang w:val="en-US"/>
        </w:rPr>
        <w:t>9</w:t>
      </w:r>
      <w:r w:rsidR="00A33DA8">
        <w:rPr>
          <w:rFonts w:ascii="Arial" w:hAnsi="Arial" w:cs="Arial"/>
          <w:b/>
          <w:sz w:val="24"/>
          <w:szCs w:val="28"/>
          <w:lang w:val="en-US"/>
        </w:rPr>
        <w:t>5</w:t>
      </w:r>
      <w:r w:rsidR="00017ED1" w:rsidRPr="00D1242D">
        <w:rPr>
          <w:rFonts w:ascii="Arial" w:hAnsi="Arial" w:cs="Arial"/>
          <w:b/>
          <w:sz w:val="24"/>
          <w:szCs w:val="28"/>
          <w:lang w:val="en-US"/>
        </w:rPr>
        <w:t>-e</w:t>
      </w:r>
      <w:r w:rsidRPr="00D1242D">
        <w:rPr>
          <w:rFonts w:ascii="Arial" w:hAnsi="Arial" w:cs="Arial"/>
          <w:b/>
          <w:sz w:val="24"/>
          <w:szCs w:val="28"/>
        </w:rPr>
        <w:tab/>
      </w:r>
      <w:r w:rsidRPr="00D1242D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D1242D">
        <w:rPr>
          <w:rFonts w:ascii="Arial" w:hAnsi="Arial" w:cs="Arial"/>
          <w:b/>
          <w:sz w:val="24"/>
          <w:szCs w:val="28"/>
          <w:lang w:val="en-US"/>
        </w:rPr>
        <w:t>2</w:t>
      </w:r>
      <w:r w:rsidR="003D6838" w:rsidRPr="00D1242D">
        <w:rPr>
          <w:rFonts w:ascii="Arial" w:hAnsi="Arial" w:cs="Arial"/>
          <w:b/>
          <w:sz w:val="24"/>
          <w:szCs w:val="28"/>
          <w:lang w:val="en-US"/>
        </w:rPr>
        <w:t>0</w:t>
      </w:r>
      <w:r w:rsidR="009257DB">
        <w:rPr>
          <w:rFonts w:ascii="Arial" w:hAnsi="Arial" w:cs="Arial"/>
          <w:b/>
          <w:sz w:val="24"/>
          <w:szCs w:val="28"/>
          <w:lang w:val="en-US"/>
        </w:rPr>
        <w:t>07997</w:t>
      </w:r>
    </w:p>
    <w:p w14:paraId="60407F1B" w14:textId="60CDF3FA" w:rsidR="00CC6F36" w:rsidRPr="00D1242D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D1242D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D1242D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D1242D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A33DA8">
        <w:rPr>
          <w:rFonts w:ascii="Arial" w:hAnsi="Arial" w:cs="Arial"/>
          <w:b/>
          <w:sz w:val="24"/>
          <w:szCs w:val="28"/>
          <w:lang w:val="en-US"/>
        </w:rPr>
        <w:t>May 25-June 05</w:t>
      </w:r>
      <w:r w:rsidR="00CC6F36" w:rsidRPr="00D1242D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D1242D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25590F8B" w14:textId="4F405D38" w:rsidR="00CC6F36" w:rsidRPr="00D1242D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D1242D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D1242D">
        <w:rPr>
          <w:rFonts w:ascii="Arial" w:hAnsi="Arial" w:cs="Arial"/>
          <w:b/>
          <w:sz w:val="22"/>
          <w:szCs w:val="22"/>
          <w:lang w:val="en-US"/>
        </w:rPr>
        <w:tab/>
      </w:r>
      <w:r w:rsidR="00971BAF" w:rsidRPr="00D1242D">
        <w:rPr>
          <w:rFonts w:ascii="Arial" w:hAnsi="Arial" w:cs="Arial"/>
          <w:sz w:val="22"/>
          <w:szCs w:val="22"/>
          <w:lang w:val="en-US"/>
        </w:rPr>
        <w:t>6.8.2.1.3</w:t>
      </w:r>
    </w:p>
    <w:p w14:paraId="64B60E14" w14:textId="77777777" w:rsidR="00CC6F36" w:rsidRPr="00D1242D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D1242D">
        <w:rPr>
          <w:rFonts w:ascii="Arial" w:hAnsi="Arial" w:cs="Arial"/>
          <w:b/>
          <w:sz w:val="22"/>
          <w:szCs w:val="22"/>
        </w:rPr>
        <w:t xml:space="preserve">Source: </w:t>
      </w:r>
      <w:r w:rsidRPr="00D1242D">
        <w:rPr>
          <w:rFonts w:ascii="Arial" w:hAnsi="Arial" w:cs="Arial"/>
          <w:b/>
          <w:sz w:val="22"/>
          <w:szCs w:val="22"/>
        </w:rPr>
        <w:tab/>
      </w:r>
      <w:r w:rsidRPr="00D1242D">
        <w:rPr>
          <w:rFonts w:ascii="Arial" w:hAnsi="Arial" w:cs="Arial"/>
          <w:bCs/>
          <w:sz w:val="22"/>
          <w:szCs w:val="22"/>
        </w:rPr>
        <w:t>Ericsson</w:t>
      </w:r>
    </w:p>
    <w:p w14:paraId="3746F327" w14:textId="79384852" w:rsidR="00782254" w:rsidRPr="00D1242D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D1242D">
        <w:rPr>
          <w:rFonts w:ascii="Arial" w:hAnsi="Arial" w:cs="Arial"/>
          <w:b/>
          <w:sz w:val="22"/>
          <w:szCs w:val="22"/>
        </w:rPr>
        <w:t>Title:</w:t>
      </w:r>
      <w:r w:rsidRPr="00D1242D">
        <w:rPr>
          <w:rFonts w:ascii="Arial" w:hAnsi="Arial" w:cs="Arial"/>
          <w:sz w:val="22"/>
          <w:szCs w:val="22"/>
        </w:rPr>
        <w:tab/>
      </w:r>
      <w:r w:rsidR="00A33DA8">
        <w:rPr>
          <w:rFonts w:ascii="Arial" w:hAnsi="Arial" w:cs="Arial"/>
          <w:sz w:val="22"/>
          <w:szCs w:val="22"/>
        </w:rPr>
        <w:t xml:space="preserve">Analysis of </w:t>
      </w:r>
      <w:r w:rsidR="00EE6163" w:rsidRPr="00D1242D">
        <w:rPr>
          <w:rFonts w:ascii="Arial" w:hAnsi="Arial" w:cs="Arial"/>
          <w:sz w:val="22"/>
          <w:szCs w:val="22"/>
        </w:rPr>
        <w:t>UE Rx-Tx Measurement Report Mapping in NR</w:t>
      </w:r>
    </w:p>
    <w:p w14:paraId="37EAE97F" w14:textId="77777777" w:rsidR="00CC6F36" w:rsidRPr="00D1242D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D1242D">
        <w:rPr>
          <w:rFonts w:ascii="Arial" w:hAnsi="Arial" w:cs="Arial"/>
          <w:b/>
          <w:sz w:val="22"/>
          <w:szCs w:val="22"/>
        </w:rPr>
        <w:t>Document for:</w:t>
      </w:r>
      <w:r w:rsidRPr="00D1242D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D1242D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D1242D">
        <w:rPr>
          <w:sz w:val="36"/>
          <w:szCs w:val="36"/>
        </w:rPr>
        <w:t>Introduction</w:t>
      </w:r>
    </w:p>
    <w:p w14:paraId="5F4FA9F6" w14:textId="3AA428A5" w:rsidR="00B44E82" w:rsidRPr="00D1242D" w:rsidRDefault="00440A63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</w:t>
      </w:r>
      <w:r w:rsidR="000F0D70" w:rsidRPr="00D1242D">
        <w:rPr>
          <w:sz w:val="22"/>
          <w:szCs w:val="22"/>
          <w:lang w:val="en-US"/>
        </w:rPr>
        <w:t>RAN4</w:t>
      </w:r>
      <w:r w:rsidR="00925A1E">
        <w:rPr>
          <w:sz w:val="22"/>
          <w:szCs w:val="22"/>
          <w:lang w:val="en-US"/>
        </w:rPr>
        <w:t>#94-ebis measurement report mapping for all UE requirements including</w:t>
      </w:r>
      <w:r w:rsidR="000F0D70" w:rsidRPr="00D1242D">
        <w:rPr>
          <w:sz w:val="22"/>
          <w:szCs w:val="22"/>
          <w:lang w:val="en-US"/>
        </w:rPr>
        <w:t xml:space="preserve"> UE Rx-Tx </w:t>
      </w:r>
      <w:r w:rsidR="00B276B6">
        <w:rPr>
          <w:sz w:val="22"/>
          <w:szCs w:val="22"/>
          <w:lang w:val="en-US"/>
        </w:rPr>
        <w:t xml:space="preserve">time difference </w:t>
      </w:r>
      <w:r w:rsidR="000F0D70" w:rsidRPr="00D1242D">
        <w:rPr>
          <w:sz w:val="22"/>
          <w:szCs w:val="22"/>
          <w:lang w:val="en-US"/>
        </w:rPr>
        <w:t xml:space="preserve">measurement </w:t>
      </w:r>
      <w:r w:rsidR="00925A1E">
        <w:rPr>
          <w:sz w:val="22"/>
          <w:szCs w:val="22"/>
          <w:lang w:val="en-US"/>
        </w:rPr>
        <w:t>were agreed and LS was sent to RAN2</w:t>
      </w:r>
      <w:r w:rsidR="000F0D70" w:rsidRPr="00D1242D">
        <w:rPr>
          <w:sz w:val="22"/>
          <w:szCs w:val="22"/>
          <w:lang w:val="en-US"/>
        </w:rPr>
        <w:t xml:space="preserve"> </w:t>
      </w:r>
      <w:r w:rsidR="00C50450" w:rsidRPr="00D1242D">
        <w:rPr>
          <w:sz w:val="22"/>
          <w:szCs w:val="22"/>
          <w:lang w:val="en-US"/>
        </w:rPr>
        <w:t>[</w:t>
      </w:r>
      <w:r w:rsidR="00087C28" w:rsidRPr="00D1242D">
        <w:rPr>
          <w:sz w:val="22"/>
          <w:szCs w:val="22"/>
          <w:lang w:val="en-US"/>
        </w:rPr>
        <w:t>1</w:t>
      </w:r>
      <w:r w:rsidR="00C50450" w:rsidRPr="00D1242D">
        <w:rPr>
          <w:sz w:val="22"/>
          <w:szCs w:val="22"/>
          <w:lang w:val="en-US"/>
        </w:rPr>
        <w:t>]</w:t>
      </w:r>
      <w:r w:rsidR="00F3647F">
        <w:rPr>
          <w:sz w:val="22"/>
          <w:szCs w:val="22"/>
          <w:lang w:val="en-US"/>
        </w:rPr>
        <w:t xml:space="preserve">. Based on the work split, Ericsson, </w:t>
      </w:r>
      <w:r w:rsidR="005D3DB8">
        <w:rPr>
          <w:sz w:val="22"/>
          <w:szCs w:val="22"/>
          <w:lang w:val="en-US"/>
        </w:rPr>
        <w:t xml:space="preserve">was assigned to provide the </w:t>
      </w:r>
      <w:r w:rsidR="00F3647F">
        <w:rPr>
          <w:sz w:val="22"/>
          <w:szCs w:val="22"/>
          <w:lang w:val="en-US"/>
        </w:rPr>
        <w:t xml:space="preserve">CR </w:t>
      </w:r>
      <w:r w:rsidR="005D3DB8">
        <w:rPr>
          <w:sz w:val="22"/>
          <w:szCs w:val="22"/>
          <w:lang w:val="en-US"/>
        </w:rPr>
        <w:t xml:space="preserve">to TS 38.133 </w:t>
      </w:r>
      <w:r w:rsidR="00F3647F">
        <w:rPr>
          <w:sz w:val="22"/>
          <w:szCs w:val="22"/>
          <w:lang w:val="en-US"/>
        </w:rPr>
        <w:t xml:space="preserve">for defining </w:t>
      </w:r>
      <w:r w:rsidR="00B276B6">
        <w:rPr>
          <w:sz w:val="22"/>
          <w:szCs w:val="22"/>
          <w:lang w:val="en-US"/>
        </w:rPr>
        <w:t xml:space="preserve">the measurement report mapping for </w:t>
      </w:r>
      <w:r w:rsidR="00B276B6" w:rsidRPr="00D1242D">
        <w:rPr>
          <w:sz w:val="22"/>
          <w:szCs w:val="22"/>
          <w:lang w:val="en-US"/>
        </w:rPr>
        <w:t xml:space="preserve">UE Rx-Tx </w:t>
      </w:r>
      <w:r w:rsidR="00B276B6">
        <w:rPr>
          <w:sz w:val="22"/>
          <w:szCs w:val="22"/>
          <w:lang w:val="en-US"/>
        </w:rPr>
        <w:t>time difference</w:t>
      </w:r>
      <w:r w:rsidR="005D3DB8">
        <w:rPr>
          <w:sz w:val="22"/>
          <w:szCs w:val="22"/>
          <w:lang w:val="en-US"/>
        </w:rPr>
        <w:t>.</w:t>
      </w:r>
      <w:r w:rsidR="00B276B6">
        <w:rPr>
          <w:sz w:val="22"/>
          <w:szCs w:val="22"/>
          <w:lang w:val="en-US"/>
        </w:rPr>
        <w:t xml:space="preserve"> </w:t>
      </w:r>
    </w:p>
    <w:p w14:paraId="0544F502" w14:textId="7F455A18" w:rsidR="004345A3" w:rsidRPr="00D1242D" w:rsidRDefault="00866CC5" w:rsidP="008F549F">
      <w:pPr>
        <w:spacing w:before="240" w:after="0"/>
        <w:rPr>
          <w:sz w:val="22"/>
          <w:szCs w:val="22"/>
          <w:lang w:val="en-US"/>
        </w:rPr>
      </w:pPr>
      <w:r w:rsidRPr="00D1242D">
        <w:rPr>
          <w:sz w:val="22"/>
          <w:szCs w:val="22"/>
          <w:lang w:val="en-US"/>
        </w:rPr>
        <w:t xml:space="preserve">In this paper we </w:t>
      </w:r>
      <w:r w:rsidR="002B5D77">
        <w:rPr>
          <w:sz w:val="22"/>
          <w:szCs w:val="22"/>
          <w:lang w:val="en-US"/>
        </w:rPr>
        <w:t xml:space="preserve">discuss some of the details related to the </w:t>
      </w:r>
      <w:r w:rsidR="000850C5" w:rsidRPr="00D1242D">
        <w:rPr>
          <w:sz w:val="22"/>
          <w:szCs w:val="22"/>
          <w:lang w:val="en-US"/>
        </w:rPr>
        <w:t>UE Rx-Tx measurement report mapping</w:t>
      </w:r>
      <w:r w:rsidR="002B5D77">
        <w:rPr>
          <w:sz w:val="22"/>
          <w:szCs w:val="22"/>
          <w:lang w:val="en-US"/>
        </w:rPr>
        <w:t xml:space="preserve"> for different cases</w:t>
      </w:r>
      <w:r w:rsidRPr="00D1242D">
        <w:rPr>
          <w:sz w:val="22"/>
          <w:szCs w:val="22"/>
          <w:lang w:val="en-US"/>
        </w:rPr>
        <w:t xml:space="preserve">. </w:t>
      </w:r>
    </w:p>
    <w:p w14:paraId="297124C0" w14:textId="43778128" w:rsidR="00F83B7B" w:rsidRPr="00D1242D" w:rsidRDefault="00F83B7B" w:rsidP="00D426E7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D1242D">
        <w:t xml:space="preserve">Analysis of </w:t>
      </w:r>
      <w:r w:rsidR="005C12EA">
        <w:t xml:space="preserve">absolute </w:t>
      </w:r>
      <w:r w:rsidRPr="00D1242D">
        <w:t>UE Rx-Tx mapping</w:t>
      </w:r>
    </w:p>
    <w:p w14:paraId="1F152D4F" w14:textId="1541427B" w:rsidR="00C46AE3" w:rsidRDefault="00D90ED0" w:rsidP="00F83B7B">
      <w:pPr>
        <w:pStyle w:val="BodyText"/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following was agreed regarding the absolute </w:t>
      </w:r>
      <w:r w:rsidRPr="00D90ED0">
        <w:rPr>
          <w:sz w:val="22"/>
          <w:szCs w:val="22"/>
        </w:rPr>
        <w:t xml:space="preserve">UE Rx-Tx </w:t>
      </w:r>
      <w:r>
        <w:rPr>
          <w:sz w:val="22"/>
          <w:szCs w:val="22"/>
        </w:rPr>
        <w:t xml:space="preserve">measurement report </w:t>
      </w:r>
      <w:r w:rsidRPr="00D90ED0">
        <w:rPr>
          <w:sz w:val="22"/>
          <w:szCs w:val="22"/>
        </w:rPr>
        <w:t>mapping</w:t>
      </w:r>
      <w:r>
        <w:rPr>
          <w:sz w:val="22"/>
          <w:szCs w:val="22"/>
        </w:rPr>
        <w:t xml:space="preserve"> [1]:</w:t>
      </w:r>
    </w:p>
    <w:p w14:paraId="438E98CD" w14:textId="77777777" w:rsidR="00D90ED0" w:rsidRPr="004A337E" w:rsidRDefault="00D90ED0" w:rsidP="00D90ED0">
      <w:pPr>
        <w:numPr>
          <w:ilvl w:val="1"/>
          <w:numId w:val="15"/>
        </w:numPr>
        <w:pBdr>
          <w:top w:val="single" w:sz="4" w:space="1" w:color="auto"/>
        </w:pBdr>
        <w:spacing w:before="240" w:after="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The reporting range is from -985024</w:t>
      </w: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sym w:font="Symbol" w:char="F0B4"/>
      </w: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T</w:t>
      </w:r>
      <w:r w:rsidRPr="004A337E">
        <w:rPr>
          <w:rFonts w:ascii="Arial" w:eastAsia="SimSun" w:hAnsi="Arial" w:cs="Arial"/>
          <w:bCs/>
          <w:i/>
          <w:iCs/>
          <w:sz w:val="16"/>
          <w:szCs w:val="16"/>
          <w:vertAlign w:val="subscript"/>
          <w:lang w:eastAsia="zh-CN"/>
        </w:rPr>
        <w:t>c</w:t>
      </w: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 xml:space="preserve"> to +985024</w:t>
      </w: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sym w:font="Symbol" w:char="F0B4"/>
      </w: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T</w:t>
      </w:r>
      <w:r w:rsidRPr="004A337E">
        <w:rPr>
          <w:rFonts w:ascii="Arial" w:eastAsia="SimSun" w:hAnsi="Arial" w:cs="Arial"/>
          <w:bCs/>
          <w:i/>
          <w:iCs/>
          <w:sz w:val="16"/>
          <w:szCs w:val="16"/>
          <w:vertAlign w:val="subscript"/>
          <w:lang w:eastAsia="zh-CN"/>
        </w:rPr>
        <w:t>c</w:t>
      </w: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, for FR1 and FR2</w:t>
      </w:r>
    </w:p>
    <w:p w14:paraId="5088C4D7" w14:textId="77777777" w:rsidR="00D90ED0" w:rsidRPr="004A337E" w:rsidRDefault="00D90ED0" w:rsidP="00D90ED0">
      <w:pPr>
        <w:numPr>
          <w:ilvl w:val="1"/>
          <w:numId w:val="15"/>
        </w:numPr>
        <w:spacing w:after="12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4A337E">
        <w:rPr>
          <w:rFonts w:ascii="Arial" w:eastAsia="SimSun" w:hAnsi="Arial" w:cs="Arial" w:hint="eastAsia"/>
          <w:bCs/>
          <w:i/>
          <w:iCs/>
          <w:sz w:val="16"/>
          <w:szCs w:val="16"/>
          <w:lang w:eastAsia="zh-CN"/>
        </w:rPr>
        <w:t>T</w:t>
      </w: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he reporting granularity is uniform across the reporting range in each report mapping table (one table per k) and is defined as T = T</w:t>
      </w:r>
      <w:r w:rsidRPr="004A337E">
        <w:rPr>
          <w:rFonts w:ascii="Arial" w:eastAsia="SimSun" w:hAnsi="Arial" w:cs="Arial"/>
          <w:bCs/>
          <w:i/>
          <w:iCs/>
          <w:sz w:val="16"/>
          <w:szCs w:val="16"/>
          <w:vertAlign w:val="subscript"/>
          <w:lang w:eastAsia="zh-CN"/>
        </w:rPr>
        <w:t>c</w:t>
      </w: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*2</w:t>
      </w:r>
      <w:r w:rsidRPr="004A337E">
        <w:rPr>
          <w:rFonts w:ascii="Arial" w:eastAsia="SimSun" w:hAnsi="Arial" w:cs="Arial"/>
          <w:bCs/>
          <w:i/>
          <w:iCs/>
          <w:sz w:val="16"/>
          <w:szCs w:val="16"/>
          <w:vertAlign w:val="superscript"/>
          <w:lang w:eastAsia="zh-CN"/>
        </w:rPr>
        <w:t>k</w:t>
      </w: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 xml:space="preserve"> where</w:t>
      </w:r>
    </w:p>
    <w:p w14:paraId="29F45A2D" w14:textId="77777777" w:rsidR="00D90ED0" w:rsidRPr="004A337E" w:rsidRDefault="00D90ED0" w:rsidP="00D90ED0">
      <w:pPr>
        <w:numPr>
          <w:ilvl w:val="2"/>
          <w:numId w:val="15"/>
        </w:numPr>
        <w:spacing w:after="12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k is from the set {0, 1, 2, 3, 4, 5}</w:t>
      </w:r>
    </w:p>
    <w:p w14:paraId="1E3443AC" w14:textId="77777777" w:rsidR="00D90ED0" w:rsidRPr="004A337E" w:rsidRDefault="00D90ED0" w:rsidP="00D90ED0">
      <w:pPr>
        <w:numPr>
          <w:ilvl w:val="2"/>
          <w:numId w:val="15"/>
        </w:numPr>
        <w:spacing w:after="12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LMF provides a recommended k value (k1). UE selects parameter k (k2) and informs to the LMF (RAN4 will further discuss the relation between UE selected parameter k2 and LMF recommended value k1).</w:t>
      </w:r>
      <w:r w:rsidRPr="004A337E">
        <w:rPr>
          <w:rFonts w:eastAsia="MS Mincho"/>
          <w:i/>
          <w:iCs/>
          <w:sz w:val="16"/>
          <w:szCs w:val="16"/>
        </w:rPr>
        <w:t xml:space="preserve"> </w:t>
      </w: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The bit-width corresponding to each k is different enabling LMF to identify which k was used.</w:t>
      </w:r>
    </w:p>
    <w:p w14:paraId="5614D05C" w14:textId="77777777" w:rsidR="00D90ED0" w:rsidRPr="004A337E" w:rsidRDefault="00D90ED0" w:rsidP="00D90ED0">
      <w:pPr>
        <w:numPr>
          <w:ilvl w:val="1"/>
          <w:numId w:val="15"/>
        </w:numPr>
        <w:spacing w:after="12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The number of reportable entities, depending on k, is:</w:t>
      </w:r>
    </w:p>
    <w:p w14:paraId="778A4012" w14:textId="77777777" w:rsidR="00D90ED0" w:rsidRPr="004A337E" w:rsidRDefault="00D90ED0" w:rsidP="00D90ED0">
      <w:pPr>
        <w:numPr>
          <w:ilvl w:val="2"/>
          <w:numId w:val="15"/>
        </w:numPr>
        <w:spacing w:after="12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k=0: 1970050</w:t>
      </w:r>
    </w:p>
    <w:p w14:paraId="0DC8ECE6" w14:textId="77777777" w:rsidR="00D90ED0" w:rsidRPr="004A337E" w:rsidRDefault="00D90ED0" w:rsidP="00D90ED0">
      <w:pPr>
        <w:numPr>
          <w:ilvl w:val="2"/>
          <w:numId w:val="15"/>
        </w:numPr>
        <w:spacing w:after="12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k=1: 985026</w:t>
      </w:r>
    </w:p>
    <w:p w14:paraId="7034FEDB" w14:textId="77777777" w:rsidR="00D90ED0" w:rsidRPr="004A337E" w:rsidRDefault="00D90ED0" w:rsidP="00D90ED0">
      <w:pPr>
        <w:numPr>
          <w:ilvl w:val="2"/>
          <w:numId w:val="15"/>
        </w:numPr>
        <w:spacing w:after="12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k=2: 492514</w:t>
      </w:r>
    </w:p>
    <w:p w14:paraId="3C220674" w14:textId="77777777" w:rsidR="00D90ED0" w:rsidRPr="004A337E" w:rsidRDefault="00D90ED0" w:rsidP="00D90ED0">
      <w:pPr>
        <w:numPr>
          <w:ilvl w:val="2"/>
          <w:numId w:val="15"/>
        </w:numPr>
        <w:spacing w:after="12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k=3: 246258</w:t>
      </w:r>
    </w:p>
    <w:p w14:paraId="005E6364" w14:textId="77777777" w:rsidR="00D90ED0" w:rsidRPr="004A337E" w:rsidRDefault="00D90ED0" w:rsidP="00D90ED0">
      <w:pPr>
        <w:numPr>
          <w:ilvl w:val="2"/>
          <w:numId w:val="15"/>
        </w:numPr>
        <w:spacing w:after="12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k=4: 123130</w:t>
      </w:r>
    </w:p>
    <w:p w14:paraId="40179F3D" w14:textId="77777777" w:rsidR="00D90ED0" w:rsidRPr="004A337E" w:rsidRDefault="00D90ED0" w:rsidP="00D90ED0">
      <w:pPr>
        <w:numPr>
          <w:ilvl w:val="2"/>
          <w:numId w:val="15"/>
        </w:numPr>
        <w:pBdr>
          <w:bottom w:val="single" w:sz="4" w:space="1" w:color="auto"/>
        </w:pBdr>
        <w:spacing w:after="12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4A337E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k=5: 61566</w:t>
      </w:r>
    </w:p>
    <w:p w14:paraId="17FBC417" w14:textId="29CE6ADD" w:rsidR="00C46AE3" w:rsidRDefault="00F53A98" w:rsidP="00F83B7B">
      <w:pPr>
        <w:pStyle w:val="BodyText"/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above information was required by RAN2 to introduce necessary signalling. However, for defining </w:t>
      </w:r>
      <w:r w:rsidRPr="00D90ED0">
        <w:rPr>
          <w:sz w:val="22"/>
          <w:szCs w:val="22"/>
        </w:rPr>
        <w:t xml:space="preserve">UE Rx-Tx </w:t>
      </w:r>
      <w:r>
        <w:rPr>
          <w:sz w:val="22"/>
          <w:szCs w:val="22"/>
        </w:rPr>
        <w:t xml:space="preserve">measurement report </w:t>
      </w:r>
      <w:r w:rsidRPr="00D90ED0">
        <w:rPr>
          <w:sz w:val="22"/>
          <w:szCs w:val="22"/>
        </w:rPr>
        <w:t>mapping</w:t>
      </w:r>
      <w:r>
        <w:rPr>
          <w:sz w:val="22"/>
          <w:szCs w:val="22"/>
        </w:rPr>
        <w:t xml:space="preserve"> in 38.133 few additional issues need to be considered namely: </w:t>
      </w:r>
    </w:p>
    <w:p w14:paraId="6EE6607F" w14:textId="13286BD8" w:rsidR="00F53A98" w:rsidRDefault="00F53A98" w:rsidP="00F53A98">
      <w:pPr>
        <w:pStyle w:val="BodyText"/>
        <w:numPr>
          <w:ilvl w:val="0"/>
          <w:numId w:val="16"/>
        </w:numPr>
        <w:spacing w:before="120" w:after="0"/>
        <w:ind w:left="357" w:hanging="357"/>
        <w:rPr>
          <w:sz w:val="22"/>
          <w:szCs w:val="22"/>
        </w:rPr>
      </w:pPr>
      <w:r>
        <w:rPr>
          <w:sz w:val="22"/>
          <w:szCs w:val="22"/>
        </w:rPr>
        <w:t xml:space="preserve">Applicability of parameter </w:t>
      </w:r>
      <w:r w:rsidRPr="00F53A98">
        <w:rPr>
          <w:i/>
          <w:iCs/>
          <w:sz w:val="22"/>
          <w:szCs w:val="22"/>
        </w:rPr>
        <w:t xml:space="preserve">k </w:t>
      </w:r>
      <w:r>
        <w:rPr>
          <w:sz w:val="22"/>
          <w:szCs w:val="22"/>
        </w:rPr>
        <w:t>in FR1 and FR2.</w:t>
      </w:r>
    </w:p>
    <w:p w14:paraId="048D1E52" w14:textId="1855FD70" w:rsidR="00F53A98" w:rsidRDefault="00F53A98" w:rsidP="00F53A98">
      <w:pPr>
        <w:pStyle w:val="BodyText"/>
        <w:numPr>
          <w:ilvl w:val="0"/>
          <w:numId w:val="16"/>
        </w:numPr>
        <w:spacing w:before="120" w:after="0"/>
        <w:ind w:left="357" w:hanging="357"/>
        <w:rPr>
          <w:sz w:val="22"/>
          <w:szCs w:val="22"/>
        </w:rPr>
      </w:pPr>
      <w:r>
        <w:rPr>
          <w:sz w:val="22"/>
          <w:szCs w:val="22"/>
        </w:rPr>
        <w:t xml:space="preserve">Selection of </w:t>
      </w:r>
      <w:r w:rsidRPr="00F53A98">
        <w:rPr>
          <w:i/>
          <w:iCs/>
          <w:sz w:val="22"/>
          <w:szCs w:val="22"/>
        </w:rPr>
        <w:t xml:space="preserve">k </w:t>
      </w:r>
      <w:r>
        <w:rPr>
          <w:sz w:val="22"/>
          <w:szCs w:val="22"/>
        </w:rPr>
        <w:t>by the UE.</w:t>
      </w:r>
    </w:p>
    <w:p w14:paraId="72E7AB04" w14:textId="77777777" w:rsidR="006A6D1A" w:rsidRPr="006A6D1A" w:rsidRDefault="006A6D1A" w:rsidP="00F83B7B">
      <w:pPr>
        <w:pStyle w:val="BodyText"/>
        <w:spacing w:before="240" w:after="0"/>
        <w:rPr>
          <w:b/>
          <w:bCs/>
          <w:sz w:val="22"/>
          <w:szCs w:val="22"/>
          <w:u w:val="single"/>
        </w:rPr>
      </w:pPr>
      <w:r w:rsidRPr="006A6D1A">
        <w:rPr>
          <w:b/>
          <w:bCs/>
          <w:sz w:val="22"/>
          <w:szCs w:val="22"/>
          <w:u w:val="single"/>
        </w:rPr>
        <w:t xml:space="preserve">Applicability of parameter </w:t>
      </w:r>
      <w:r w:rsidRPr="006A6D1A">
        <w:rPr>
          <w:b/>
          <w:bCs/>
          <w:i/>
          <w:iCs/>
          <w:sz w:val="22"/>
          <w:szCs w:val="22"/>
          <w:u w:val="single"/>
        </w:rPr>
        <w:t xml:space="preserve">k </w:t>
      </w:r>
      <w:r w:rsidRPr="006A6D1A">
        <w:rPr>
          <w:b/>
          <w:bCs/>
          <w:sz w:val="22"/>
          <w:szCs w:val="22"/>
          <w:u w:val="single"/>
        </w:rPr>
        <w:t>in FR1 and FR2:</w:t>
      </w:r>
    </w:p>
    <w:p w14:paraId="4F89691B" w14:textId="505E2EA2" w:rsidR="006A6D1A" w:rsidRDefault="00860C05" w:rsidP="006A6D1A">
      <w:pPr>
        <w:pStyle w:val="BodyText"/>
        <w:spacing w:before="120" w:after="0"/>
        <w:rPr>
          <w:sz w:val="22"/>
          <w:szCs w:val="22"/>
        </w:rPr>
      </w:pPr>
      <w:r>
        <w:rPr>
          <w:sz w:val="22"/>
          <w:szCs w:val="22"/>
        </w:rPr>
        <w:t xml:space="preserve">On the first issue, the </w:t>
      </w:r>
      <w:r w:rsidRPr="00D90ED0">
        <w:rPr>
          <w:sz w:val="22"/>
          <w:szCs w:val="22"/>
        </w:rPr>
        <w:t xml:space="preserve">UE Rx-Tx </w:t>
      </w:r>
      <w:r>
        <w:rPr>
          <w:sz w:val="22"/>
          <w:szCs w:val="22"/>
        </w:rPr>
        <w:t xml:space="preserve">measurement report </w:t>
      </w:r>
      <w:r w:rsidRPr="00D90ED0">
        <w:rPr>
          <w:sz w:val="22"/>
          <w:szCs w:val="22"/>
        </w:rPr>
        <w:t>mapping</w:t>
      </w:r>
      <w:r>
        <w:rPr>
          <w:sz w:val="22"/>
          <w:szCs w:val="22"/>
        </w:rPr>
        <w:t xml:space="preserve"> shall be defined for all values of </w:t>
      </w:r>
      <w:r w:rsidRPr="00860C05">
        <w:rPr>
          <w:i/>
          <w:iCs/>
          <w:sz w:val="22"/>
          <w:szCs w:val="22"/>
        </w:rPr>
        <w:t>k</w:t>
      </w:r>
      <w:r>
        <w:rPr>
          <w:sz w:val="22"/>
          <w:szCs w:val="22"/>
        </w:rPr>
        <w:t xml:space="preserve"> (i.e. for 0 to 5). However, in FR1 very small values of </w:t>
      </w:r>
      <w:r w:rsidRPr="00860C05">
        <w:rPr>
          <w:i/>
          <w:iCs/>
          <w:sz w:val="22"/>
          <w:szCs w:val="22"/>
        </w:rPr>
        <w:t>k</w:t>
      </w:r>
      <w:r>
        <w:rPr>
          <w:sz w:val="22"/>
          <w:szCs w:val="22"/>
        </w:rPr>
        <w:t xml:space="preserve"> are not realistic due to higher sampling rate than in FR2. Therefore, we propose that in FR1 the minimum value of </w:t>
      </w:r>
      <w:r w:rsidRPr="00860C05">
        <w:rPr>
          <w:i/>
          <w:iCs/>
          <w:sz w:val="22"/>
          <w:szCs w:val="22"/>
        </w:rPr>
        <w:t>k</w:t>
      </w:r>
      <w:r>
        <w:rPr>
          <w:sz w:val="22"/>
          <w:szCs w:val="22"/>
        </w:rPr>
        <w:t xml:space="preserve"> shall be 3</w:t>
      </w:r>
      <w:r w:rsidR="006A6D1A">
        <w:rPr>
          <w:sz w:val="22"/>
          <w:szCs w:val="22"/>
        </w:rPr>
        <w:t xml:space="preserve"> but maximum can be 5</w:t>
      </w:r>
      <w:r>
        <w:rPr>
          <w:sz w:val="22"/>
          <w:szCs w:val="22"/>
        </w:rPr>
        <w:t xml:space="preserve">. </w:t>
      </w:r>
      <w:r w:rsidR="006A6D1A">
        <w:rPr>
          <w:sz w:val="22"/>
          <w:szCs w:val="22"/>
        </w:rPr>
        <w:t>However</w:t>
      </w:r>
      <w:r w:rsidR="007C5CF6">
        <w:rPr>
          <w:sz w:val="22"/>
          <w:szCs w:val="22"/>
        </w:rPr>
        <w:t xml:space="preserve">, </w:t>
      </w:r>
      <w:r w:rsidR="006A6D1A">
        <w:rPr>
          <w:sz w:val="22"/>
          <w:szCs w:val="22"/>
        </w:rPr>
        <w:t>in FR</w:t>
      </w:r>
      <w:r w:rsidR="007C5CF6">
        <w:rPr>
          <w:sz w:val="22"/>
          <w:szCs w:val="22"/>
        </w:rPr>
        <w:t>2</w:t>
      </w:r>
      <w:r w:rsidR="006A6D1A">
        <w:rPr>
          <w:sz w:val="22"/>
          <w:szCs w:val="22"/>
        </w:rPr>
        <w:t xml:space="preserve"> </w:t>
      </w:r>
      <w:r w:rsidR="007C5CF6">
        <w:rPr>
          <w:sz w:val="22"/>
          <w:szCs w:val="22"/>
        </w:rPr>
        <w:t>all</w:t>
      </w:r>
      <w:r w:rsidR="006A6D1A">
        <w:rPr>
          <w:sz w:val="22"/>
          <w:szCs w:val="22"/>
        </w:rPr>
        <w:t xml:space="preserve"> </w:t>
      </w:r>
      <w:r w:rsidR="006A6D1A" w:rsidRPr="00860C05">
        <w:rPr>
          <w:i/>
          <w:iCs/>
          <w:sz w:val="22"/>
          <w:szCs w:val="22"/>
        </w:rPr>
        <w:t>k</w:t>
      </w:r>
      <w:r w:rsidR="006A6D1A">
        <w:rPr>
          <w:sz w:val="22"/>
          <w:szCs w:val="22"/>
        </w:rPr>
        <w:t xml:space="preserve"> </w:t>
      </w:r>
      <w:r w:rsidR="007C5CF6">
        <w:rPr>
          <w:sz w:val="22"/>
          <w:szCs w:val="22"/>
        </w:rPr>
        <w:t xml:space="preserve">values (0 to 5) </w:t>
      </w:r>
      <w:r w:rsidR="006A6D1A">
        <w:rPr>
          <w:sz w:val="22"/>
          <w:szCs w:val="22"/>
        </w:rPr>
        <w:t xml:space="preserve">shall </w:t>
      </w:r>
      <w:r w:rsidR="007C5CF6">
        <w:rPr>
          <w:sz w:val="22"/>
          <w:szCs w:val="22"/>
        </w:rPr>
        <w:t>apply</w:t>
      </w:r>
      <w:r w:rsidR="006A6D1A">
        <w:rPr>
          <w:sz w:val="22"/>
          <w:szCs w:val="22"/>
        </w:rPr>
        <w:t xml:space="preserve">. </w:t>
      </w:r>
    </w:p>
    <w:p w14:paraId="27BF32B9" w14:textId="62B53657" w:rsidR="00AF2C82" w:rsidRDefault="00AF2C82" w:rsidP="006A6D1A">
      <w:pPr>
        <w:pStyle w:val="BodyText"/>
        <w:spacing w:before="120" w:after="0"/>
        <w:rPr>
          <w:sz w:val="22"/>
          <w:szCs w:val="22"/>
        </w:rPr>
      </w:pPr>
      <w:r>
        <w:rPr>
          <w:sz w:val="22"/>
          <w:szCs w:val="22"/>
        </w:rPr>
        <w:t xml:space="preserve">Furthermore, </w:t>
      </w:r>
      <w:r w:rsidRPr="00D90ED0">
        <w:rPr>
          <w:sz w:val="22"/>
          <w:szCs w:val="22"/>
        </w:rPr>
        <w:t xml:space="preserve">UE Rx-Tx </w:t>
      </w:r>
      <w:r>
        <w:rPr>
          <w:sz w:val="22"/>
          <w:szCs w:val="22"/>
        </w:rPr>
        <w:t xml:space="preserve">measurement can involve measurement of the Rx and Tx components on the same FR or on different </w:t>
      </w:r>
      <w:proofErr w:type="spellStart"/>
      <w:r>
        <w:rPr>
          <w:sz w:val="22"/>
          <w:szCs w:val="22"/>
        </w:rPr>
        <w:t>FRs</w:t>
      </w:r>
      <w:r w:rsidR="00384643">
        <w:rPr>
          <w:sz w:val="22"/>
          <w:szCs w:val="22"/>
        </w:rPr>
        <w:t>.</w:t>
      </w:r>
      <w:proofErr w:type="spellEnd"/>
      <w:r w:rsidR="00384643">
        <w:rPr>
          <w:sz w:val="22"/>
          <w:szCs w:val="22"/>
        </w:rPr>
        <w:t xml:space="preserve"> For example there can be 4 different </w:t>
      </w:r>
      <w:r w:rsidR="007C5CF6">
        <w:rPr>
          <w:sz w:val="22"/>
          <w:szCs w:val="22"/>
        </w:rPr>
        <w:t>possible cases</w:t>
      </w:r>
      <w:r w:rsidR="00384643">
        <w:rPr>
          <w:sz w:val="22"/>
          <w:szCs w:val="22"/>
        </w:rPr>
        <w:t>:</w:t>
      </w:r>
    </w:p>
    <w:p w14:paraId="4BA0EC37" w14:textId="0D44A4F6" w:rsidR="00AF2C82" w:rsidRDefault="00AF2C82" w:rsidP="00B30F43">
      <w:pPr>
        <w:pStyle w:val="BodyText"/>
        <w:numPr>
          <w:ilvl w:val="0"/>
          <w:numId w:val="18"/>
        </w:numPr>
        <w:spacing w:before="120" w:after="0"/>
        <w:rPr>
          <w:sz w:val="22"/>
          <w:szCs w:val="22"/>
        </w:rPr>
      </w:pPr>
      <w:r>
        <w:rPr>
          <w:sz w:val="22"/>
          <w:szCs w:val="22"/>
        </w:rPr>
        <w:t>Rx and Tx measurement</w:t>
      </w:r>
      <w:r w:rsidR="00384643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384643">
        <w:rPr>
          <w:sz w:val="22"/>
          <w:szCs w:val="22"/>
        </w:rPr>
        <w:t xml:space="preserve">using </w:t>
      </w:r>
      <w:r>
        <w:rPr>
          <w:sz w:val="22"/>
          <w:szCs w:val="22"/>
        </w:rPr>
        <w:t xml:space="preserve">SRS in </w:t>
      </w:r>
      <w:r w:rsidR="00384643">
        <w:rPr>
          <w:sz w:val="22"/>
          <w:szCs w:val="22"/>
        </w:rPr>
        <w:t xml:space="preserve">cell on FR1 </w:t>
      </w:r>
      <w:r>
        <w:rPr>
          <w:sz w:val="22"/>
          <w:szCs w:val="22"/>
        </w:rPr>
        <w:t xml:space="preserve">and PRS </w:t>
      </w:r>
      <w:r w:rsidR="00384643">
        <w:rPr>
          <w:sz w:val="22"/>
          <w:szCs w:val="22"/>
        </w:rPr>
        <w:t>in cell on FR1 respectively,</w:t>
      </w:r>
    </w:p>
    <w:p w14:paraId="1D792D3D" w14:textId="568C746A" w:rsidR="00384643" w:rsidRDefault="00384643" w:rsidP="00B30F43">
      <w:pPr>
        <w:pStyle w:val="BodyText"/>
        <w:numPr>
          <w:ilvl w:val="0"/>
          <w:numId w:val="18"/>
        </w:numPr>
        <w:spacing w:before="120" w:after="0"/>
        <w:rPr>
          <w:sz w:val="22"/>
          <w:szCs w:val="22"/>
        </w:rPr>
      </w:pPr>
      <w:r>
        <w:rPr>
          <w:sz w:val="22"/>
          <w:szCs w:val="22"/>
        </w:rPr>
        <w:t>Rx and Tx measurements using SRS in cell on FR</w:t>
      </w:r>
      <w:r w:rsidR="00B05178">
        <w:rPr>
          <w:sz w:val="22"/>
          <w:szCs w:val="22"/>
        </w:rPr>
        <w:t>2</w:t>
      </w:r>
      <w:r>
        <w:rPr>
          <w:sz w:val="22"/>
          <w:szCs w:val="22"/>
        </w:rPr>
        <w:t xml:space="preserve"> and PRS in cell on FR</w:t>
      </w:r>
      <w:r w:rsidR="00B05178">
        <w:rPr>
          <w:sz w:val="22"/>
          <w:szCs w:val="22"/>
        </w:rPr>
        <w:t>2</w:t>
      </w:r>
      <w:r>
        <w:rPr>
          <w:sz w:val="22"/>
          <w:szCs w:val="22"/>
        </w:rPr>
        <w:t xml:space="preserve"> respectively,</w:t>
      </w:r>
    </w:p>
    <w:p w14:paraId="50837917" w14:textId="30855C81" w:rsidR="00384643" w:rsidRDefault="00384643" w:rsidP="00B30F43">
      <w:pPr>
        <w:pStyle w:val="BodyText"/>
        <w:numPr>
          <w:ilvl w:val="0"/>
          <w:numId w:val="18"/>
        </w:numPr>
        <w:spacing w:before="120" w:after="0"/>
        <w:rPr>
          <w:sz w:val="22"/>
          <w:szCs w:val="22"/>
        </w:rPr>
      </w:pPr>
      <w:r>
        <w:rPr>
          <w:sz w:val="22"/>
          <w:szCs w:val="22"/>
        </w:rPr>
        <w:lastRenderedPageBreak/>
        <w:t>Rx and Tx measurements using SRS in cell on FR1 and PRS in cell on FR</w:t>
      </w:r>
      <w:r w:rsidR="00D11C28">
        <w:rPr>
          <w:sz w:val="22"/>
          <w:szCs w:val="22"/>
        </w:rPr>
        <w:t>2</w:t>
      </w:r>
      <w:r>
        <w:rPr>
          <w:sz w:val="22"/>
          <w:szCs w:val="22"/>
        </w:rPr>
        <w:t xml:space="preserve"> respectively,</w:t>
      </w:r>
    </w:p>
    <w:p w14:paraId="2824B1AF" w14:textId="791F0232" w:rsidR="00860C05" w:rsidRDefault="00384643" w:rsidP="00B30F43">
      <w:pPr>
        <w:pStyle w:val="BodyText"/>
        <w:numPr>
          <w:ilvl w:val="0"/>
          <w:numId w:val="18"/>
        </w:numPr>
        <w:spacing w:before="120" w:after="0"/>
        <w:rPr>
          <w:sz w:val="22"/>
          <w:szCs w:val="22"/>
        </w:rPr>
      </w:pPr>
      <w:r>
        <w:rPr>
          <w:sz w:val="22"/>
          <w:szCs w:val="22"/>
        </w:rPr>
        <w:t>Rx and Tx measurements using SRS in cell on FR</w:t>
      </w:r>
      <w:r w:rsidR="00D11C28">
        <w:rPr>
          <w:sz w:val="22"/>
          <w:szCs w:val="22"/>
        </w:rPr>
        <w:t>2</w:t>
      </w:r>
      <w:r>
        <w:rPr>
          <w:sz w:val="22"/>
          <w:szCs w:val="22"/>
        </w:rPr>
        <w:t xml:space="preserve"> and PRS in cell on FR</w:t>
      </w:r>
      <w:r w:rsidR="00D11C28">
        <w:rPr>
          <w:sz w:val="22"/>
          <w:szCs w:val="22"/>
        </w:rPr>
        <w:t>1</w:t>
      </w:r>
      <w:r>
        <w:rPr>
          <w:sz w:val="22"/>
          <w:szCs w:val="22"/>
        </w:rPr>
        <w:t xml:space="preserve"> respectively.</w:t>
      </w:r>
    </w:p>
    <w:p w14:paraId="35A43C6A" w14:textId="411626EA" w:rsidR="00D11C28" w:rsidRPr="00384643" w:rsidRDefault="00B30F43" w:rsidP="00D11C28">
      <w:pPr>
        <w:pStyle w:val="BodyText"/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first two cases (#1 and #2) apply to both intra-frequency and inter-frequency </w:t>
      </w:r>
      <w:r w:rsidRPr="00D90ED0">
        <w:rPr>
          <w:sz w:val="22"/>
          <w:szCs w:val="22"/>
        </w:rPr>
        <w:t xml:space="preserve">UE Rx-Tx </w:t>
      </w:r>
      <w:r>
        <w:rPr>
          <w:sz w:val="22"/>
          <w:szCs w:val="22"/>
        </w:rPr>
        <w:t>measurements. But t</w:t>
      </w:r>
      <w:r w:rsidR="00D11C28">
        <w:rPr>
          <w:sz w:val="22"/>
          <w:szCs w:val="22"/>
        </w:rPr>
        <w:t xml:space="preserve">he </w:t>
      </w:r>
      <w:r>
        <w:rPr>
          <w:sz w:val="22"/>
          <w:szCs w:val="22"/>
        </w:rPr>
        <w:t xml:space="preserve">last </w:t>
      </w:r>
      <w:r w:rsidR="00D11C28">
        <w:rPr>
          <w:sz w:val="22"/>
          <w:szCs w:val="22"/>
        </w:rPr>
        <w:t xml:space="preserve">two cases </w:t>
      </w:r>
      <w:r>
        <w:rPr>
          <w:sz w:val="22"/>
          <w:szCs w:val="22"/>
        </w:rPr>
        <w:t xml:space="preserve">(#3 and #4) </w:t>
      </w:r>
      <w:r w:rsidR="00D11C28">
        <w:rPr>
          <w:sz w:val="22"/>
          <w:szCs w:val="22"/>
        </w:rPr>
        <w:t>app</w:t>
      </w:r>
      <w:r>
        <w:rPr>
          <w:sz w:val="22"/>
          <w:szCs w:val="22"/>
        </w:rPr>
        <w:t>l</w:t>
      </w:r>
      <w:r w:rsidR="00D11C28">
        <w:rPr>
          <w:sz w:val="22"/>
          <w:szCs w:val="22"/>
        </w:rPr>
        <w:t xml:space="preserve">y only for inter-frequency </w:t>
      </w:r>
      <w:r w:rsidR="00D11C28" w:rsidRPr="00D90ED0">
        <w:rPr>
          <w:sz w:val="22"/>
          <w:szCs w:val="22"/>
        </w:rPr>
        <w:t xml:space="preserve">UE Rx-Tx </w:t>
      </w:r>
      <w:r w:rsidR="00D11C28">
        <w:rPr>
          <w:sz w:val="22"/>
          <w:szCs w:val="22"/>
        </w:rPr>
        <w:t xml:space="preserve">measurement i.e. </w:t>
      </w:r>
      <w:r w:rsidR="00D11C28" w:rsidRPr="00D11C28">
        <w:rPr>
          <w:sz w:val="22"/>
          <w:szCs w:val="22"/>
        </w:rPr>
        <w:t>Rx and Tx measurements</w:t>
      </w:r>
      <w:r w:rsidR="00D11C28">
        <w:rPr>
          <w:sz w:val="22"/>
          <w:szCs w:val="22"/>
        </w:rPr>
        <w:t xml:space="preserve"> are done on cells of different frequency layers. </w:t>
      </w:r>
    </w:p>
    <w:p w14:paraId="02083F1F" w14:textId="24DCCBCB" w:rsidR="006A6D1A" w:rsidRDefault="006A6D1A" w:rsidP="00F83B7B">
      <w:pPr>
        <w:pStyle w:val="BodyText"/>
        <w:spacing w:before="240" w:after="0"/>
        <w:rPr>
          <w:sz w:val="22"/>
          <w:szCs w:val="22"/>
        </w:rPr>
      </w:pPr>
      <w:r>
        <w:rPr>
          <w:sz w:val="22"/>
          <w:szCs w:val="22"/>
        </w:rPr>
        <w:t>For case</w:t>
      </w:r>
      <w:r w:rsidR="007C5CF6">
        <w:rPr>
          <w:sz w:val="22"/>
          <w:szCs w:val="22"/>
        </w:rPr>
        <w:t xml:space="preserve"> #1 and case #2 </w:t>
      </w:r>
      <w:r>
        <w:rPr>
          <w:sz w:val="22"/>
          <w:szCs w:val="22"/>
        </w:rPr>
        <w:t xml:space="preserve">the applicability of </w:t>
      </w:r>
      <w:r w:rsidRPr="007C5CF6">
        <w:rPr>
          <w:i/>
          <w:iCs/>
          <w:sz w:val="22"/>
          <w:szCs w:val="22"/>
        </w:rPr>
        <w:t>k</w:t>
      </w:r>
      <w:r>
        <w:rPr>
          <w:sz w:val="22"/>
          <w:szCs w:val="22"/>
        </w:rPr>
        <w:t xml:space="preserve"> is </w:t>
      </w:r>
      <w:proofErr w:type="spellStart"/>
      <w:r>
        <w:rPr>
          <w:sz w:val="22"/>
          <w:szCs w:val="22"/>
        </w:rPr>
        <w:t>self evident</w:t>
      </w:r>
      <w:proofErr w:type="spellEnd"/>
      <w:r>
        <w:rPr>
          <w:sz w:val="22"/>
          <w:szCs w:val="22"/>
        </w:rPr>
        <w:t xml:space="preserve">. </w:t>
      </w:r>
      <w:r w:rsidR="007C5CF6">
        <w:rPr>
          <w:sz w:val="22"/>
          <w:szCs w:val="22"/>
        </w:rPr>
        <w:t xml:space="preserve">However, for case #3 and case #4, </w:t>
      </w:r>
      <w:r w:rsidR="00D31268">
        <w:rPr>
          <w:sz w:val="22"/>
          <w:szCs w:val="22"/>
        </w:rPr>
        <w:t xml:space="preserve">it is more realistic from the UE complexity perspective that </w:t>
      </w:r>
      <w:r w:rsidR="007C5CF6">
        <w:rPr>
          <w:sz w:val="22"/>
          <w:szCs w:val="22"/>
        </w:rPr>
        <w:t xml:space="preserve">the values of </w:t>
      </w:r>
      <w:r w:rsidR="007C5CF6" w:rsidRPr="007C5CF6">
        <w:rPr>
          <w:i/>
          <w:iCs/>
          <w:sz w:val="22"/>
          <w:szCs w:val="22"/>
        </w:rPr>
        <w:t>k</w:t>
      </w:r>
      <w:r w:rsidR="007C5CF6">
        <w:rPr>
          <w:sz w:val="22"/>
          <w:szCs w:val="22"/>
        </w:rPr>
        <w:t xml:space="preserve"> for FR1 </w:t>
      </w:r>
      <w:r w:rsidR="00D31268">
        <w:rPr>
          <w:sz w:val="22"/>
          <w:szCs w:val="22"/>
        </w:rPr>
        <w:t>are</w:t>
      </w:r>
      <w:r w:rsidR="007C5CF6">
        <w:rPr>
          <w:sz w:val="22"/>
          <w:szCs w:val="22"/>
        </w:rPr>
        <w:t xml:space="preserve"> applicable. </w:t>
      </w:r>
    </w:p>
    <w:p w14:paraId="575CDEB0" w14:textId="4EA37EC0" w:rsidR="002A3722" w:rsidRPr="006A6D1A" w:rsidRDefault="00EE718C" w:rsidP="002A3722">
      <w:pPr>
        <w:pStyle w:val="BodyText"/>
        <w:spacing w:before="240" w:after="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Selection</w:t>
      </w:r>
      <w:r w:rsidR="002A3722" w:rsidRPr="006A6D1A">
        <w:rPr>
          <w:b/>
          <w:bCs/>
          <w:sz w:val="22"/>
          <w:szCs w:val="22"/>
          <w:u w:val="single"/>
        </w:rPr>
        <w:t xml:space="preserve"> of parameter </w:t>
      </w:r>
      <w:r w:rsidR="002A3722" w:rsidRPr="006A6D1A">
        <w:rPr>
          <w:b/>
          <w:bCs/>
          <w:i/>
          <w:iCs/>
          <w:sz w:val="22"/>
          <w:szCs w:val="22"/>
          <w:u w:val="single"/>
        </w:rPr>
        <w:t xml:space="preserve">k </w:t>
      </w:r>
      <w:r>
        <w:rPr>
          <w:b/>
          <w:bCs/>
          <w:sz w:val="22"/>
          <w:szCs w:val="22"/>
          <w:u w:val="single"/>
        </w:rPr>
        <w:t>by UE</w:t>
      </w:r>
      <w:r w:rsidR="002A3722" w:rsidRPr="006A6D1A">
        <w:rPr>
          <w:b/>
          <w:bCs/>
          <w:sz w:val="22"/>
          <w:szCs w:val="22"/>
          <w:u w:val="single"/>
        </w:rPr>
        <w:t>:</w:t>
      </w:r>
    </w:p>
    <w:p w14:paraId="144B7109" w14:textId="181D1CCE" w:rsidR="00EE718C" w:rsidRDefault="002A3722" w:rsidP="002A3722">
      <w:pPr>
        <w:pStyle w:val="BodyText"/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On the second issue, the </w:t>
      </w:r>
      <w:r w:rsidRPr="00D90ED0">
        <w:rPr>
          <w:sz w:val="22"/>
          <w:szCs w:val="22"/>
        </w:rPr>
        <w:t xml:space="preserve">UE </w:t>
      </w:r>
      <w:r w:rsidR="00EE718C">
        <w:rPr>
          <w:sz w:val="22"/>
          <w:szCs w:val="22"/>
        </w:rPr>
        <w:t xml:space="preserve">can be configured by LMF with any </w:t>
      </w:r>
      <w:r>
        <w:rPr>
          <w:sz w:val="22"/>
          <w:szCs w:val="22"/>
        </w:rPr>
        <w:t xml:space="preserve">value of </w:t>
      </w:r>
      <w:r w:rsidRPr="00860C05">
        <w:rPr>
          <w:i/>
          <w:iCs/>
          <w:sz w:val="22"/>
          <w:szCs w:val="22"/>
        </w:rPr>
        <w:t>k</w:t>
      </w:r>
      <w:r w:rsidR="00EE718C">
        <w:rPr>
          <w:sz w:val="22"/>
          <w:szCs w:val="22"/>
        </w:rPr>
        <w:t xml:space="preserve">. In order to ensure that the UE meets the requirements as envisaged by the LMF, the UE shall not select which is larger than the configured value of </w:t>
      </w:r>
      <w:r w:rsidR="00EE718C" w:rsidRPr="00EE718C">
        <w:rPr>
          <w:i/>
          <w:iCs/>
          <w:sz w:val="22"/>
          <w:szCs w:val="22"/>
        </w:rPr>
        <w:t>k</w:t>
      </w:r>
      <w:r w:rsidR="00EE718C">
        <w:rPr>
          <w:sz w:val="22"/>
          <w:szCs w:val="22"/>
        </w:rPr>
        <w:t xml:space="preserve"> (i.e. </w:t>
      </w:r>
      <w:proofErr w:type="spellStart"/>
      <w:r w:rsidR="00EE718C" w:rsidRPr="00EE718C">
        <w:rPr>
          <w:i/>
          <w:iCs/>
          <w:sz w:val="22"/>
          <w:szCs w:val="22"/>
        </w:rPr>
        <w:t>timingReportingGranularityFactor</w:t>
      </w:r>
      <w:proofErr w:type="spellEnd"/>
      <w:r w:rsidR="00BD22B1">
        <w:rPr>
          <w:sz w:val="22"/>
          <w:szCs w:val="22"/>
        </w:rPr>
        <w:t xml:space="preserve"> defined in TS 37.355</w:t>
      </w:r>
      <w:r w:rsidR="00EE718C">
        <w:rPr>
          <w:sz w:val="22"/>
          <w:szCs w:val="22"/>
        </w:rPr>
        <w:t xml:space="preserve">). However, the UE shall be allowed to use value of </w:t>
      </w:r>
      <w:r w:rsidR="00EE718C" w:rsidRPr="00EE718C">
        <w:rPr>
          <w:i/>
          <w:iCs/>
          <w:sz w:val="22"/>
          <w:szCs w:val="22"/>
        </w:rPr>
        <w:t xml:space="preserve">k </w:t>
      </w:r>
      <w:r w:rsidR="00EE718C">
        <w:rPr>
          <w:sz w:val="22"/>
          <w:szCs w:val="22"/>
        </w:rPr>
        <w:t>smaller than the one configured by the LMF.</w:t>
      </w:r>
    </w:p>
    <w:p w14:paraId="5784DB51" w14:textId="68A43D40" w:rsidR="001A3A79" w:rsidRPr="00D1242D" w:rsidRDefault="001A3A79" w:rsidP="001A3A79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D1242D">
        <w:t xml:space="preserve">Analysis of </w:t>
      </w:r>
      <w:r>
        <w:t xml:space="preserve">differential </w:t>
      </w:r>
      <w:r w:rsidRPr="00D1242D">
        <w:t>UE Rx-Tx mapping</w:t>
      </w:r>
    </w:p>
    <w:p w14:paraId="1EDE9F90" w14:textId="31CFE2E9" w:rsidR="001A3A79" w:rsidRDefault="001A3A79" w:rsidP="001A3A79">
      <w:pPr>
        <w:pStyle w:val="BodyText"/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following was agreed regarding the differential </w:t>
      </w:r>
      <w:r w:rsidRPr="00D90ED0">
        <w:rPr>
          <w:sz w:val="22"/>
          <w:szCs w:val="22"/>
        </w:rPr>
        <w:t xml:space="preserve">UE Rx-Tx </w:t>
      </w:r>
      <w:r>
        <w:rPr>
          <w:sz w:val="22"/>
          <w:szCs w:val="22"/>
        </w:rPr>
        <w:t xml:space="preserve">measurement report </w:t>
      </w:r>
      <w:r w:rsidRPr="00D90ED0">
        <w:rPr>
          <w:sz w:val="22"/>
          <w:szCs w:val="22"/>
        </w:rPr>
        <w:t>mapping</w:t>
      </w:r>
      <w:r>
        <w:rPr>
          <w:sz w:val="22"/>
          <w:szCs w:val="22"/>
        </w:rPr>
        <w:t xml:space="preserve"> [1]:</w:t>
      </w:r>
    </w:p>
    <w:p w14:paraId="5E219E88" w14:textId="77777777" w:rsidR="00BD22B1" w:rsidRPr="00BD22B1" w:rsidRDefault="00BD22B1" w:rsidP="004A337E">
      <w:pPr>
        <w:numPr>
          <w:ilvl w:val="1"/>
          <w:numId w:val="15"/>
        </w:numPr>
        <w:pBdr>
          <w:top w:val="single" w:sz="4" w:space="1" w:color="auto"/>
        </w:pBdr>
        <w:spacing w:before="240" w:after="12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BD22B1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The reporting range is from 0 to +8191</w:t>
      </w:r>
      <w:r w:rsidRPr="00BD22B1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sym w:font="Symbol" w:char="F0B4"/>
      </w:r>
      <w:r w:rsidRPr="00BD22B1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T</w:t>
      </w:r>
      <w:r w:rsidRPr="00BD22B1">
        <w:rPr>
          <w:rFonts w:ascii="Arial" w:eastAsia="SimSun" w:hAnsi="Arial" w:cs="Arial"/>
          <w:bCs/>
          <w:i/>
          <w:iCs/>
          <w:sz w:val="16"/>
          <w:szCs w:val="16"/>
          <w:vertAlign w:val="subscript"/>
          <w:lang w:eastAsia="zh-CN"/>
        </w:rPr>
        <w:t>c</w:t>
      </w:r>
    </w:p>
    <w:p w14:paraId="4ACBA391" w14:textId="77777777" w:rsidR="00BD22B1" w:rsidRPr="00BD22B1" w:rsidRDefault="00BD22B1" w:rsidP="00BD22B1">
      <w:pPr>
        <w:numPr>
          <w:ilvl w:val="1"/>
          <w:numId w:val="15"/>
        </w:numPr>
        <w:spacing w:after="12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BD22B1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Absolute value is reported for the smallest RSTD measurements and the differential reports are for the other RSTD measurements.</w:t>
      </w:r>
    </w:p>
    <w:p w14:paraId="014EDB8E" w14:textId="77777777" w:rsidR="00BD22B1" w:rsidRPr="00BD22B1" w:rsidRDefault="00BD22B1" w:rsidP="00BD22B1">
      <w:pPr>
        <w:numPr>
          <w:ilvl w:val="1"/>
          <w:numId w:val="15"/>
        </w:numPr>
        <w:spacing w:after="12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BD22B1">
        <w:rPr>
          <w:rFonts w:ascii="Arial" w:eastAsia="SimSun" w:hAnsi="Arial" w:cs="Arial" w:hint="eastAsia"/>
          <w:bCs/>
          <w:i/>
          <w:iCs/>
          <w:sz w:val="16"/>
          <w:szCs w:val="16"/>
          <w:lang w:eastAsia="zh-CN"/>
        </w:rPr>
        <w:t>T</w:t>
      </w:r>
      <w:r w:rsidRPr="00BD22B1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he reporting granularity is the same as for absolute value reporting above</w:t>
      </w:r>
    </w:p>
    <w:p w14:paraId="49497CF3" w14:textId="77777777" w:rsidR="00BD22B1" w:rsidRPr="00BD22B1" w:rsidRDefault="00BD22B1" w:rsidP="00BD22B1">
      <w:pPr>
        <w:numPr>
          <w:ilvl w:val="1"/>
          <w:numId w:val="15"/>
        </w:numPr>
        <w:spacing w:after="12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BD22B1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The number of reportable entities, depending on k, is:</w:t>
      </w:r>
    </w:p>
    <w:p w14:paraId="234B501F" w14:textId="77777777" w:rsidR="00BD22B1" w:rsidRPr="00BD22B1" w:rsidRDefault="00BD22B1" w:rsidP="00BD22B1">
      <w:pPr>
        <w:numPr>
          <w:ilvl w:val="2"/>
          <w:numId w:val="15"/>
        </w:numPr>
        <w:spacing w:after="12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BD22B1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k=0: 8192</w:t>
      </w:r>
    </w:p>
    <w:p w14:paraId="1B4D6C09" w14:textId="77777777" w:rsidR="00BD22B1" w:rsidRPr="00BD22B1" w:rsidRDefault="00BD22B1" w:rsidP="00BD22B1">
      <w:pPr>
        <w:numPr>
          <w:ilvl w:val="2"/>
          <w:numId w:val="15"/>
        </w:numPr>
        <w:spacing w:after="12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BD22B1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k=1: 4096</w:t>
      </w:r>
    </w:p>
    <w:p w14:paraId="043666A5" w14:textId="77777777" w:rsidR="00BD22B1" w:rsidRPr="00BD22B1" w:rsidRDefault="00BD22B1" w:rsidP="00BD22B1">
      <w:pPr>
        <w:numPr>
          <w:ilvl w:val="2"/>
          <w:numId w:val="15"/>
        </w:numPr>
        <w:spacing w:after="12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BD22B1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k=2: 2048</w:t>
      </w:r>
    </w:p>
    <w:p w14:paraId="360C8575" w14:textId="77777777" w:rsidR="00BD22B1" w:rsidRPr="00BD22B1" w:rsidRDefault="00BD22B1" w:rsidP="00BD22B1">
      <w:pPr>
        <w:numPr>
          <w:ilvl w:val="2"/>
          <w:numId w:val="15"/>
        </w:numPr>
        <w:spacing w:after="12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BD22B1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k=3: 1024</w:t>
      </w:r>
    </w:p>
    <w:p w14:paraId="1968B837" w14:textId="77777777" w:rsidR="00BD22B1" w:rsidRPr="00BD22B1" w:rsidRDefault="00BD22B1" w:rsidP="00BD22B1">
      <w:pPr>
        <w:numPr>
          <w:ilvl w:val="2"/>
          <w:numId w:val="15"/>
        </w:numPr>
        <w:spacing w:after="120"/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</w:pPr>
      <w:r w:rsidRPr="00BD22B1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k=4: 512</w:t>
      </w:r>
    </w:p>
    <w:p w14:paraId="1958EBD8" w14:textId="3D2B8C90" w:rsidR="006A6D1A" w:rsidRPr="004A337E" w:rsidRDefault="00BD22B1" w:rsidP="00BD22B1">
      <w:pPr>
        <w:numPr>
          <w:ilvl w:val="2"/>
          <w:numId w:val="15"/>
        </w:numPr>
        <w:pBdr>
          <w:bottom w:val="single" w:sz="4" w:space="1" w:color="auto"/>
        </w:pBdr>
        <w:spacing w:after="120"/>
        <w:rPr>
          <w:rFonts w:ascii="Arial" w:eastAsia="SimSun" w:hAnsi="Arial" w:cs="Arial"/>
          <w:bCs/>
          <w:sz w:val="16"/>
          <w:szCs w:val="16"/>
          <w:lang w:eastAsia="zh-CN"/>
        </w:rPr>
      </w:pPr>
      <w:r w:rsidRPr="00BD22B1">
        <w:rPr>
          <w:rFonts w:ascii="Arial" w:eastAsia="SimSun" w:hAnsi="Arial" w:cs="Arial"/>
          <w:bCs/>
          <w:i/>
          <w:iCs/>
          <w:sz w:val="16"/>
          <w:szCs w:val="16"/>
          <w:lang w:eastAsia="zh-CN"/>
        </w:rPr>
        <w:t>k=5: 256</w:t>
      </w:r>
    </w:p>
    <w:p w14:paraId="17EB6CAE" w14:textId="0B42AAAB" w:rsidR="00B0041D" w:rsidRDefault="00B0041D" w:rsidP="00835C48">
      <w:pPr>
        <w:pStyle w:val="BodyText"/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differential </w:t>
      </w:r>
      <w:r w:rsidRPr="00D90ED0">
        <w:rPr>
          <w:sz w:val="22"/>
          <w:szCs w:val="22"/>
        </w:rPr>
        <w:t xml:space="preserve">UE Rx-Tx </w:t>
      </w:r>
      <w:r>
        <w:rPr>
          <w:sz w:val="22"/>
          <w:szCs w:val="22"/>
        </w:rPr>
        <w:t xml:space="preserve">measurement report mapping is for reporting the differential </w:t>
      </w:r>
      <w:r w:rsidRPr="00D90ED0">
        <w:rPr>
          <w:sz w:val="22"/>
          <w:szCs w:val="22"/>
        </w:rPr>
        <w:t xml:space="preserve">UE Rx-Tx </w:t>
      </w:r>
      <w:r>
        <w:rPr>
          <w:sz w:val="22"/>
          <w:szCs w:val="22"/>
        </w:rPr>
        <w:t>measurement (</w:t>
      </w:r>
      <w:r w:rsidRPr="00E611AB">
        <w:rPr>
          <w:rFonts w:ascii="Symbol" w:eastAsia="Symbol" w:hAnsi="Symbol" w:cs="Symbol"/>
          <w:sz w:val="18"/>
          <w:szCs w:val="18"/>
          <w:lang w:eastAsia="zh-CN"/>
        </w:rPr>
        <w:t></w:t>
      </w:r>
      <w:r w:rsidRPr="00E611AB">
        <w:rPr>
          <w:rFonts w:cs="Arial"/>
          <w:lang w:eastAsia="zh-CN"/>
        </w:rPr>
        <w:t>T</w:t>
      </w:r>
      <w:r w:rsidRPr="00E611AB">
        <w:rPr>
          <w:rFonts w:cs="Arial"/>
          <w:vertAlign w:val="subscript"/>
          <w:lang w:eastAsia="zh-CN"/>
        </w:rPr>
        <w:t>UE Rx-Tx</w:t>
      </w:r>
      <w:r>
        <w:rPr>
          <w:sz w:val="22"/>
          <w:szCs w:val="22"/>
        </w:rPr>
        <w:t xml:space="preserve">) performed by the UE on PRS resources of the same TRP. Since mapping comprises only positive values therefore, </w:t>
      </w:r>
      <w:r w:rsidRPr="00E611AB">
        <w:rPr>
          <w:rFonts w:ascii="Symbol" w:eastAsia="Symbol" w:hAnsi="Symbol" w:cs="Symbol"/>
          <w:sz w:val="18"/>
          <w:szCs w:val="18"/>
          <w:lang w:eastAsia="zh-CN"/>
        </w:rPr>
        <w:t></w:t>
      </w:r>
      <w:r w:rsidRPr="00E611AB">
        <w:rPr>
          <w:rFonts w:cs="Arial"/>
          <w:lang w:eastAsia="zh-CN"/>
        </w:rPr>
        <w:t>T</w:t>
      </w:r>
      <w:r w:rsidRPr="00E611AB">
        <w:rPr>
          <w:rFonts w:cs="Arial"/>
          <w:vertAlign w:val="subscript"/>
          <w:lang w:eastAsia="zh-CN"/>
        </w:rPr>
        <w:t>UE Rx-Tx</w:t>
      </w:r>
      <w:r>
        <w:rPr>
          <w:rFonts w:cs="Arial"/>
          <w:lang w:eastAsia="zh-CN"/>
        </w:rPr>
        <w:t xml:space="preserve"> </w:t>
      </w:r>
      <w:r w:rsidRPr="00B0041D">
        <w:rPr>
          <w:rFonts w:cs="Arial"/>
          <w:sz w:val="22"/>
          <w:szCs w:val="22"/>
          <w:lang w:eastAsia="zh-CN"/>
        </w:rPr>
        <w:t xml:space="preserve">is computed </w:t>
      </w:r>
      <w:r>
        <w:rPr>
          <w:rFonts w:cs="Arial"/>
          <w:sz w:val="22"/>
          <w:szCs w:val="22"/>
          <w:lang w:eastAsia="zh-CN"/>
        </w:rPr>
        <w:t xml:space="preserve">with respective to smaller of the two </w:t>
      </w:r>
      <w:r w:rsidRPr="00D90ED0">
        <w:rPr>
          <w:sz w:val="22"/>
          <w:szCs w:val="22"/>
        </w:rPr>
        <w:t xml:space="preserve">UE Rx-Tx </w:t>
      </w:r>
      <w:r>
        <w:rPr>
          <w:sz w:val="22"/>
          <w:szCs w:val="22"/>
        </w:rPr>
        <w:t xml:space="preserve">measurements. More specifically, </w:t>
      </w:r>
      <w:r w:rsidRPr="00E611AB">
        <w:rPr>
          <w:rFonts w:ascii="Symbol" w:eastAsia="Symbol" w:hAnsi="Symbol" w:cs="Symbol"/>
          <w:sz w:val="18"/>
          <w:szCs w:val="18"/>
          <w:lang w:eastAsia="zh-CN"/>
        </w:rPr>
        <w:t></w:t>
      </w:r>
      <w:r w:rsidRPr="00E611AB">
        <w:rPr>
          <w:rFonts w:cs="Arial"/>
          <w:lang w:eastAsia="zh-CN"/>
        </w:rPr>
        <w:t>T</w:t>
      </w:r>
      <w:r w:rsidRPr="00E611AB">
        <w:rPr>
          <w:rFonts w:cs="Arial"/>
          <w:vertAlign w:val="subscript"/>
          <w:lang w:eastAsia="zh-CN"/>
        </w:rPr>
        <w:t>UE Rx-Tx</w:t>
      </w:r>
      <w:r>
        <w:rPr>
          <w:rFonts w:cs="Arial"/>
          <w:lang w:eastAsia="zh-CN"/>
        </w:rPr>
        <w:t xml:space="preserve"> </w:t>
      </w:r>
      <w:r>
        <w:rPr>
          <w:sz w:val="22"/>
          <w:szCs w:val="22"/>
        </w:rPr>
        <w:t>is defined as:</w:t>
      </w:r>
    </w:p>
    <w:p w14:paraId="4C6483EA" w14:textId="5668E0BD" w:rsidR="00B0041D" w:rsidRDefault="00B0041D" w:rsidP="00B0041D">
      <w:pPr>
        <w:keepNext/>
        <w:keepLines/>
        <w:spacing w:before="240" w:after="0"/>
        <w:rPr>
          <w:sz w:val="22"/>
          <w:szCs w:val="22"/>
          <w:vertAlign w:val="subscript"/>
          <w:lang w:eastAsia="zh-CN"/>
        </w:rPr>
      </w:pPr>
      <w:r w:rsidRPr="00E611AB">
        <w:rPr>
          <w:rFonts w:ascii="Symbol" w:eastAsia="Symbol" w:hAnsi="Symbol" w:cs="Symbol"/>
          <w:sz w:val="18"/>
          <w:szCs w:val="18"/>
          <w:lang w:eastAsia="zh-CN"/>
        </w:rPr>
        <w:t></w:t>
      </w:r>
      <w:r w:rsidRPr="00B0041D">
        <w:rPr>
          <w:sz w:val="22"/>
          <w:szCs w:val="22"/>
          <w:lang w:eastAsia="zh-CN"/>
        </w:rPr>
        <w:t>T</w:t>
      </w:r>
      <w:r w:rsidRPr="00B0041D">
        <w:rPr>
          <w:sz w:val="22"/>
          <w:szCs w:val="22"/>
          <w:vertAlign w:val="subscript"/>
          <w:lang w:eastAsia="zh-CN"/>
        </w:rPr>
        <w:t xml:space="preserve">UE Rx-Tx </w:t>
      </w:r>
      <w:r w:rsidRPr="00B0041D">
        <w:rPr>
          <w:sz w:val="22"/>
          <w:szCs w:val="22"/>
          <w:lang w:eastAsia="zh-CN"/>
        </w:rPr>
        <w:t>= T</w:t>
      </w:r>
      <w:r w:rsidRPr="00B0041D">
        <w:rPr>
          <w:sz w:val="22"/>
          <w:szCs w:val="22"/>
          <w:vertAlign w:val="subscript"/>
          <w:lang w:eastAsia="zh-CN"/>
        </w:rPr>
        <w:t>UE Rx-Tx1</w:t>
      </w:r>
      <w:r w:rsidRPr="00B0041D">
        <w:rPr>
          <w:sz w:val="22"/>
          <w:szCs w:val="22"/>
          <w:lang w:eastAsia="zh-CN"/>
        </w:rPr>
        <w:t xml:space="preserve"> - T</w:t>
      </w:r>
      <w:r w:rsidRPr="00B0041D">
        <w:rPr>
          <w:sz w:val="22"/>
          <w:szCs w:val="22"/>
          <w:vertAlign w:val="subscript"/>
          <w:lang w:eastAsia="zh-CN"/>
        </w:rPr>
        <w:t>UE Rx-Tx2</w:t>
      </w:r>
    </w:p>
    <w:p w14:paraId="1A632B8A" w14:textId="7828B2E9" w:rsidR="00B0041D" w:rsidRPr="00B0041D" w:rsidRDefault="00B0041D" w:rsidP="00B0041D">
      <w:pPr>
        <w:keepNext/>
        <w:keepLines/>
        <w:spacing w:before="240" w:after="120"/>
        <w:rPr>
          <w:sz w:val="22"/>
          <w:szCs w:val="22"/>
        </w:rPr>
      </w:pPr>
      <w:r w:rsidRPr="00B0041D">
        <w:rPr>
          <w:sz w:val="22"/>
          <w:szCs w:val="22"/>
          <w:lang w:eastAsia="zh-CN"/>
        </w:rPr>
        <w:t>where:</w:t>
      </w:r>
    </w:p>
    <w:p w14:paraId="698A0327" w14:textId="77777777" w:rsidR="00B0041D" w:rsidRPr="00B0041D" w:rsidRDefault="00B0041D" w:rsidP="00B0041D">
      <w:pPr>
        <w:keepNext/>
        <w:keepLines/>
        <w:numPr>
          <w:ilvl w:val="0"/>
          <w:numId w:val="19"/>
        </w:numPr>
        <w:spacing w:after="120"/>
        <w:rPr>
          <w:sz w:val="22"/>
          <w:szCs w:val="22"/>
        </w:rPr>
      </w:pPr>
      <w:r w:rsidRPr="00B0041D">
        <w:rPr>
          <w:sz w:val="22"/>
          <w:szCs w:val="22"/>
          <w:lang w:eastAsia="zh-CN"/>
        </w:rPr>
        <w:t>T</w:t>
      </w:r>
      <w:r w:rsidRPr="00B0041D">
        <w:rPr>
          <w:sz w:val="22"/>
          <w:szCs w:val="22"/>
          <w:vertAlign w:val="subscript"/>
          <w:lang w:eastAsia="zh-CN"/>
        </w:rPr>
        <w:t>UE Rx-Tx1</w:t>
      </w:r>
      <w:r w:rsidRPr="00B0041D">
        <w:rPr>
          <w:sz w:val="22"/>
          <w:szCs w:val="22"/>
          <w:lang w:eastAsia="zh-CN"/>
        </w:rPr>
        <w:t xml:space="preserve"> &gt; T</w:t>
      </w:r>
      <w:r w:rsidRPr="00B0041D">
        <w:rPr>
          <w:sz w:val="22"/>
          <w:szCs w:val="22"/>
          <w:vertAlign w:val="subscript"/>
          <w:lang w:eastAsia="zh-CN"/>
        </w:rPr>
        <w:t>UE Rx-Tx2</w:t>
      </w:r>
      <w:r w:rsidRPr="00B0041D">
        <w:rPr>
          <w:sz w:val="22"/>
          <w:szCs w:val="22"/>
          <w:lang w:eastAsia="zh-CN"/>
        </w:rPr>
        <w:t xml:space="preserve">, </w:t>
      </w:r>
    </w:p>
    <w:p w14:paraId="6EA7EDF2" w14:textId="77777777" w:rsidR="00B0041D" w:rsidRPr="00B0041D" w:rsidRDefault="00B0041D" w:rsidP="00B0041D">
      <w:pPr>
        <w:pStyle w:val="ListParagraph"/>
        <w:keepNext/>
        <w:keepLines/>
        <w:numPr>
          <w:ilvl w:val="0"/>
          <w:numId w:val="19"/>
        </w:numPr>
        <w:spacing w:after="120"/>
        <w:rPr>
          <w:rFonts w:ascii="Times New Roman" w:hAnsi="Times New Roman"/>
          <w:szCs w:val="22"/>
        </w:rPr>
      </w:pPr>
      <w:r w:rsidRPr="00B0041D">
        <w:rPr>
          <w:rFonts w:ascii="Times New Roman" w:hAnsi="Times New Roman"/>
          <w:szCs w:val="22"/>
          <w:lang w:eastAsia="zh-CN"/>
        </w:rPr>
        <w:t>T</w:t>
      </w:r>
      <w:r w:rsidRPr="00B0041D">
        <w:rPr>
          <w:rFonts w:ascii="Times New Roman" w:hAnsi="Times New Roman"/>
          <w:szCs w:val="22"/>
          <w:vertAlign w:val="subscript"/>
          <w:lang w:eastAsia="zh-CN"/>
        </w:rPr>
        <w:t>UE Rx-Tx1</w:t>
      </w:r>
      <w:r w:rsidRPr="00B0041D">
        <w:rPr>
          <w:rFonts w:ascii="Times New Roman" w:hAnsi="Times New Roman"/>
          <w:szCs w:val="22"/>
          <w:lang w:eastAsia="zh-CN"/>
        </w:rPr>
        <w:t xml:space="preserve"> is the first </w:t>
      </w:r>
      <w:r w:rsidRPr="00B0041D">
        <w:rPr>
          <w:rFonts w:ascii="Times New Roman" w:hAnsi="Times New Roman"/>
          <w:szCs w:val="22"/>
        </w:rPr>
        <w:t>absolute UE Rx-Tx time difference measurement,</w:t>
      </w:r>
    </w:p>
    <w:p w14:paraId="6F13A2B7" w14:textId="1B541131" w:rsidR="00B0041D" w:rsidRPr="00F57D7F" w:rsidRDefault="00B0041D" w:rsidP="00F57D7F">
      <w:pPr>
        <w:keepNext/>
        <w:keepLines/>
        <w:numPr>
          <w:ilvl w:val="0"/>
          <w:numId w:val="19"/>
        </w:numPr>
        <w:spacing w:after="120"/>
        <w:rPr>
          <w:sz w:val="22"/>
          <w:szCs w:val="22"/>
        </w:rPr>
      </w:pPr>
      <w:r w:rsidRPr="00B0041D">
        <w:rPr>
          <w:sz w:val="22"/>
          <w:szCs w:val="22"/>
          <w:lang w:eastAsia="zh-CN"/>
        </w:rPr>
        <w:t>T</w:t>
      </w:r>
      <w:r w:rsidRPr="00B0041D">
        <w:rPr>
          <w:sz w:val="22"/>
          <w:szCs w:val="22"/>
          <w:vertAlign w:val="subscript"/>
          <w:lang w:eastAsia="zh-CN"/>
        </w:rPr>
        <w:t>UE Rx-Tx1</w:t>
      </w:r>
      <w:r w:rsidRPr="00B0041D">
        <w:rPr>
          <w:sz w:val="22"/>
          <w:szCs w:val="22"/>
          <w:lang w:eastAsia="zh-CN"/>
        </w:rPr>
        <w:t xml:space="preserve"> is the second </w:t>
      </w:r>
      <w:r w:rsidRPr="00B0041D">
        <w:rPr>
          <w:sz w:val="22"/>
          <w:szCs w:val="22"/>
        </w:rPr>
        <w:t>absolute UE Rx-Tx time difference measurement</w:t>
      </w:r>
      <w:r>
        <w:rPr>
          <w:sz w:val="22"/>
          <w:szCs w:val="22"/>
        </w:rPr>
        <w:t>.</w:t>
      </w:r>
    </w:p>
    <w:p w14:paraId="648342C5" w14:textId="2ADCD914" w:rsidR="00835C48" w:rsidRDefault="00835C48" w:rsidP="00835C48">
      <w:pPr>
        <w:pStyle w:val="BodyText"/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above information was also required by RAN2 to introduce necessary signalling. However, for defining </w:t>
      </w:r>
      <w:r w:rsidR="00F57D7F">
        <w:rPr>
          <w:sz w:val="22"/>
          <w:szCs w:val="22"/>
        </w:rPr>
        <w:t xml:space="preserve">differential </w:t>
      </w:r>
      <w:r w:rsidRPr="00D90ED0">
        <w:rPr>
          <w:sz w:val="22"/>
          <w:szCs w:val="22"/>
        </w:rPr>
        <w:t xml:space="preserve">UE Rx-Tx </w:t>
      </w:r>
      <w:r>
        <w:rPr>
          <w:sz w:val="22"/>
          <w:szCs w:val="22"/>
        </w:rPr>
        <w:t xml:space="preserve">measurement report </w:t>
      </w:r>
      <w:r w:rsidRPr="00D90ED0">
        <w:rPr>
          <w:sz w:val="22"/>
          <w:szCs w:val="22"/>
        </w:rPr>
        <w:t>mapping</w:t>
      </w:r>
      <w:r>
        <w:rPr>
          <w:sz w:val="22"/>
          <w:szCs w:val="22"/>
        </w:rPr>
        <w:t xml:space="preserve"> in 38.133 few additional issues need to be considered namely: </w:t>
      </w:r>
    </w:p>
    <w:p w14:paraId="1AA57F2C" w14:textId="77777777" w:rsidR="00835C48" w:rsidRDefault="00835C48" w:rsidP="00835C48">
      <w:pPr>
        <w:pStyle w:val="BodyText"/>
        <w:numPr>
          <w:ilvl w:val="0"/>
          <w:numId w:val="16"/>
        </w:numPr>
        <w:spacing w:before="120" w:after="0"/>
        <w:ind w:left="357" w:hanging="357"/>
        <w:rPr>
          <w:sz w:val="22"/>
          <w:szCs w:val="22"/>
        </w:rPr>
      </w:pPr>
      <w:r>
        <w:rPr>
          <w:sz w:val="22"/>
          <w:szCs w:val="22"/>
        </w:rPr>
        <w:t xml:space="preserve">Applicability of parameter </w:t>
      </w:r>
      <w:r w:rsidRPr="00F53A98">
        <w:rPr>
          <w:i/>
          <w:iCs/>
          <w:sz w:val="22"/>
          <w:szCs w:val="22"/>
        </w:rPr>
        <w:t xml:space="preserve">k </w:t>
      </w:r>
      <w:r>
        <w:rPr>
          <w:sz w:val="22"/>
          <w:szCs w:val="22"/>
        </w:rPr>
        <w:t>in FR1 and FR2.</w:t>
      </w:r>
    </w:p>
    <w:p w14:paraId="5A0C7B46" w14:textId="0324343C" w:rsidR="00835C48" w:rsidRDefault="00835C48" w:rsidP="00835C48">
      <w:pPr>
        <w:pStyle w:val="BodyText"/>
        <w:numPr>
          <w:ilvl w:val="0"/>
          <w:numId w:val="16"/>
        </w:numPr>
        <w:spacing w:before="120" w:after="0"/>
        <w:ind w:left="357" w:hanging="357"/>
        <w:rPr>
          <w:sz w:val="22"/>
          <w:szCs w:val="22"/>
        </w:rPr>
      </w:pPr>
      <w:r>
        <w:rPr>
          <w:sz w:val="22"/>
          <w:szCs w:val="22"/>
        </w:rPr>
        <w:t xml:space="preserve">Selection of </w:t>
      </w:r>
      <w:r w:rsidRPr="00F53A98">
        <w:rPr>
          <w:i/>
          <w:iCs/>
          <w:sz w:val="22"/>
          <w:szCs w:val="22"/>
        </w:rPr>
        <w:t xml:space="preserve">k </w:t>
      </w:r>
      <w:r>
        <w:rPr>
          <w:sz w:val="22"/>
          <w:szCs w:val="22"/>
        </w:rPr>
        <w:t>by the UE.</w:t>
      </w:r>
    </w:p>
    <w:p w14:paraId="63428363" w14:textId="29A77CC3" w:rsidR="00F57D7F" w:rsidRPr="00F57D7F" w:rsidRDefault="00F57D7F" w:rsidP="00F57D7F">
      <w:pPr>
        <w:pStyle w:val="BodyText"/>
        <w:numPr>
          <w:ilvl w:val="0"/>
          <w:numId w:val="16"/>
        </w:numPr>
        <w:spacing w:before="120" w:after="0"/>
        <w:ind w:left="357" w:hanging="357"/>
        <w:rPr>
          <w:sz w:val="22"/>
          <w:szCs w:val="22"/>
        </w:rPr>
      </w:pPr>
      <w:r>
        <w:rPr>
          <w:sz w:val="22"/>
          <w:szCs w:val="22"/>
        </w:rPr>
        <w:lastRenderedPageBreak/>
        <w:t>R</w:t>
      </w:r>
      <w:r w:rsidRPr="00F57D7F">
        <w:rPr>
          <w:sz w:val="22"/>
          <w:szCs w:val="22"/>
        </w:rPr>
        <w:t>eporting granularity</w:t>
      </w:r>
    </w:p>
    <w:p w14:paraId="534B48B4" w14:textId="4A9EC741" w:rsidR="00F57D7F" w:rsidRDefault="00F57D7F" w:rsidP="00F57D7F">
      <w:pPr>
        <w:pStyle w:val="BodyText"/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principle for applicability of parameter </w:t>
      </w:r>
      <w:r w:rsidRPr="00F53A98">
        <w:rPr>
          <w:i/>
          <w:iCs/>
          <w:sz w:val="22"/>
          <w:szCs w:val="22"/>
        </w:rPr>
        <w:t xml:space="preserve">k </w:t>
      </w:r>
      <w:r>
        <w:rPr>
          <w:sz w:val="22"/>
          <w:szCs w:val="22"/>
        </w:rPr>
        <w:t xml:space="preserve">in FR1 and FR2 as described for absolute </w:t>
      </w:r>
      <w:r w:rsidRPr="00D90ED0">
        <w:rPr>
          <w:sz w:val="22"/>
          <w:szCs w:val="22"/>
        </w:rPr>
        <w:t xml:space="preserve">UE Rx-Tx </w:t>
      </w:r>
      <w:r>
        <w:rPr>
          <w:sz w:val="22"/>
          <w:szCs w:val="22"/>
        </w:rPr>
        <w:t xml:space="preserve">measurement report </w:t>
      </w:r>
      <w:r w:rsidRPr="00D90ED0">
        <w:rPr>
          <w:sz w:val="22"/>
          <w:szCs w:val="22"/>
        </w:rPr>
        <w:t>mapping</w:t>
      </w:r>
      <w:r>
        <w:rPr>
          <w:sz w:val="22"/>
          <w:szCs w:val="22"/>
        </w:rPr>
        <w:t xml:space="preserve"> (section 2) also applies for the differential </w:t>
      </w:r>
      <w:r w:rsidRPr="00D90ED0">
        <w:rPr>
          <w:sz w:val="22"/>
          <w:szCs w:val="22"/>
        </w:rPr>
        <w:t xml:space="preserve">UE Rx-Tx </w:t>
      </w:r>
      <w:r>
        <w:rPr>
          <w:sz w:val="22"/>
          <w:szCs w:val="22"/>
        </w:rPr>
        <w:t xml:space="preserve">measurement report </w:t>
      </w:r>
      <w:r w:rsidRPr="00D90ED0">
        <w:rPr>
          <w:sz w:val="22"/>
          <w:szCs w:val="22"/>
        </w:rPr>
        <w:t>mapping</w:t>
      </w:r>
      <w:r>
        <w:rPr>
          <w:sz w:val="22"/>
          <w:szCs w:val="22"/>
        </w:rPr>
        <w:t xml:space="preserve">. </w:t>
      </w:r>
    </w:p>
    <w:p w14:paraId="584F110F" w14:textId="3EDF4B36" w:rsidR="00F57D7F" w:rsidRDefault="00F57D7F" w:rsidP="00F57D7F">
      <w:pPr>
        <w:pStyle w:val="BodyText"/>
        <w:spacing w:before="120"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Tthe</w:t>
      </w:r>
      <w:proofErr w:type="spellEnd"/>
      <w:r>
        <w:rPr>
          <w:sz w:val="22"/>
          <w:szCs w:val="22"/>
        </w:rPr>
        <w:t xml:space="preserve"> principle for the selection of </w:t>
      </w:r>
      <w:r w:rsidRPr="00F53A98">
        <w:rPr>
          <w:i/>
          <w:iCs/>
          <w:sz w:val="22"/>
          <w:szCs w:val="22"/>
        </w:rPr>
        <w:t xml:space="preserve">k </w:t>
      </w:r>
      <w:r>
        <w:rPr>
          <w:sz w:val="22"/>
          <w:szCs w:val="22"/>
        </w:rPr>
        <w:t xml:space="preserve">by the UE compared to </w:t>
      </w:r>
      <w:proofErr w:type="spellStart"/>
      <w:r w:rsidRPr="00EE718C">
        <w:rPr>
          <w:i/>
          <w:iCs/>
          <w:sz w:val="22"/>
          <w:szCs w:val="22"/>
        </w:rPr>
        <w:t>timingReportingGranularityFactor</w:t>
      </w:r>
      <w:proofErr w:type="spellEnd"/>
      <w:r>
        <w:rPr>
          <w:sz w:val="22"/>
          <w:szCs w:val="22"/>
        </w:rPr>
        <w:t xml:space="preserve"> configured by LMF as described for absolute </w:t>
      </w:r>
      <w:r w:rsidRPr="00D90ED0">
        <w:rPr>
          <w:sz w:val="22"/>
          <w:szCs w:val="22"/>
        </w:rPr>
        <w:t xml:space="preserve">UE Rx-Tx </w:t>
      </w:r>
      <w:r>
        <w:rPr>
          <w:sz w:val="22"/>
          <w:szCs w:val="22"/>
        </w:rPr>
        <w:t xml:space="preserve">measurement report </w:t>
      </w:r>
      <w:r w:rsidRPr="00D90ED0">
        <w:rPr>
          <w:sz w:val="22"/>
          <w:szCs w:val="22"/>
        </w:rPr>
        <w:t>mapping</w:t>
      </w:r>
      <w:r>
        <w:rPr>
          <w:sz w:val="22"/>
          <w:szCs w:val="22"/>
        </w:rPr>
        <w:t xml:space="preserve"> (section 2) also applies for the differential </w:t>
      </w:r>
      <w:r w:rsidRPr="00D90ED0">
        <w:rPr>
          <w:sz w:val="22"/>
          <w:szCs w:val="22"/>
        </w:rPr>
        <w:t xml:space="preserve">UE Rx-Tx </w:t>
      </w:r>
      <w:r>
        <w:rPr>
          <w:sz w:val="22"/>
          <w:szCs w:val="22"/>
        </w:rPr>
        <w:t xml:space="preserve">measurement report </w:t>
      </w:r>
      <w:r w:rsidRPr="00D90ED0">
        <w:rPr>
          <w:sz w:val="22"/>
          <w:szCs w:val="22"/>
        </w:rPr>
        <w:t>mapping</w:t>
      </w:r>
      <w:r>
        <w:rPr>
          <w:sz w:val="22"/>
          <w:szCs w:val="22"/>
        </w:rPr>
        <w:t xml:space="preserve">. </w:t>
      </w:r>
    </w:p>
    <w:p w14:paraId="22C7191D" w14:textId="535B9F9A" w:rsidR="00C837AD" w:rsidRPr="000D117B" w:rsidRDefault="00F57D7F" w:rsidP="000D117B">
      <w:pPr>
        <w:pStyle w:val="BodyText"/>
        <w:spacing w:before="120" w:after="0"/>
        <w:rPr>
          <w:sz w:val="22"/>
          <w:szCs w:val="22"/>
        </w:rPr>
      </w:pPr>
      <w:r w:rsidRPr="00F57D7F">
        <w:rPr>
          <w:sz w:val="22"/>
          <w:szCs w:val="22"/>
        </w:rPr>
        <w:t xml:space="preserve">Regarding the reporting granularity it was agreed to use the same as for absolute UE Rx-Tx measurement report mapping i.e. uniform </w:t>
      </w:r>
      <w:r w:rsidRPr="00AA2A97">
        <w:rPr>
          <w:sz w:val="22"/>
          <w:szCs w:val="22"/>
        </w:rPr>
        <w:t xml:space="preserve">expressed by </w:t>
      </w:r>
      <w:r w:rsidRPr="00AA2A97">
        <w:rPr>
          <w:rFonts w:eastAsia="SimSun"/>
          <w:bCs/>
          <w:i/>
          <w:iCs/>
          <w:sz w:val="22"/>
          <w:szCs w:val="22"/>
          <w:lang w:eastAsia="zh-CN"/>
        </w:rPr>
        <w:t>T = T</w:t>
      </w:r>
      <w:r w:rsidRPr="00AA2A97">
        <w:rPr>
          <w:rFonts w:eastAsia="SimSun"/>
          <w:bCs/>
          <w:i/>
          <w:iCs/>
          <w:sz w:val="22"/>
          <w:szCs w:val="22"/>
          <w:vertAlign w:val="subscript"/>
          <w:lang w:eastAsia="zh-CN"/>
        </w:rPr>
        <w:t>c</w:t>
      </w:r>
      <w:r w:rsidRPr="00AA2A97">
        <w:rPr>
          <w:rFonts w:eastAsia="SimSun"/>
          <w:bCs/>
          <w:i/>
          <w:iCs/>
          <w:sz w:val="22"/>
          <w:szCs w:val="22"/>
          <w:lang w:eastAsia="zh-CN"/>
        </w:rPr>
        <w:t>*2</w:t>
      </w:r>
      <w:r w:rsidRPr="00AA2A97">
        <w:rPr>
          <w:rFonts w:eastAsia="SimSun"/>
          <w:bCs/>
          <w:i/>
          <w:iCs/>
          <w:sz w:val="22"/>
          <w:szCs w:val="22"/>
          <w:vertAlign w:val="superscript"/>
          <w:lang w:eastAsia="zh-CN"/>
        </w:rPr>
        <w:t>k</w:t>
      </w:r>
      <w:r w:rsidRPr="00AA2A97">
        <w:rPr>
          <w:rFonts w:eastAsia="SimSun"/>
          <w:bCs/>
          <w:sz w:val="22"/>
          <w:szCs w:val="22"/>
          <w:lang w:eastAsia="zh-CN"/>
        </w:rPr>
        <w:t>.</w:t>
      </w:r>
      <w:r w:rsidR="00AA2A97" w:rsidRPr="00AA2A97">
        <w:rPr>
          <w:rFonts w:eastAsia="SimSun"/>
          <w:bCs/>
          <w:sz w:val="22"/>
          <w:szCs w:val="22"/>
          <w:lang w:eastAsia="zh-CN"/>
        </w:rPr>
        <w:t xml:space="preserve"> </w:t>
      </w:r>
      <w:r w:rsidR="00AA2A97">
        <w:rPr>
          <w:rFonts w:eastAsia="SimSun"/>
          <w:bCs/>
          <w:sz w:val="22"/>
          <w:szCs w:val="22"/>
          <w:lang w:eastAsia="zh-CN"/>
        </w:rPr>
        <w:t xml:space="preserve">Since the range (0 to 8191 Tc) for </w:t>
      </w:r>
      <w:r w:rsidR="00AA2A97">
        <w:rPr>
          <w:sz w:val="22"/>
          <w:szCs w:val="22"/>
        </w:rPr>
        <w:t xml:space="preserve">differential </w:t>
      </w:r>
      <w:r w:rsidR="00AA2A97" w:rsidRPr="00D90ED0">
        <w:rPr>
          <w:sz w:val="22"/>
          <w:szCs w:val="22"/>
        </w:rPr>
        <w:t xml:space="preserve">UE Rx-Tx </w:t>
      </w:r>
      <w:r w:rsidR="00AA2A97">
        <w:rPr>
          <w:sz w:val="22"/>
          <w:szCs w:val="22"/>
        </w:rPr>
        <w:t xml:space="preserve">measurement report </w:t>
      </w:r>
      <w:r w:rsidR="00AA2A97" w:rsidRPr="00D90ED0">
        <w:rPr>
          <w:sz w:val="22"/>
          <w:szCs w:val="22"/>
        </w:rPr>
        <w:t>mapping</w:t>
      </w:r>
      <w:r w:rsidR="00AA2A97">
        <w:rPr>
          <w:rFonts w:eastAsia="SimSun"/>
          <w:bCs/>
          <w:sz w:val="22"/>
          <w:szCs w:val="22"/>
          <w:lang w:eastAsia="zh-CN"/>
        </w:rPr>
        <w:t xml:space="preserve"> is not multiple of 32 Tc, therefore, uniform </w:t>
      </w:r>
      <w:r w:rsidR="00AA2A97" w:rsidRPr="00F57D7F">
        <w:rPr>
          <w:sz w:val="22"/>
          <w:szCs w:val="22"/>
        </w:rPr>
        <w:t>granularity</w:t>
      </w:r>
      <w:r w:rsidR="00AA2A97">
        <w:rPr>
          <w:sz w:val="22"/>
          <w:szCs w:val="22"/>
        </w:rPr>
        <w:t xml:space="preserve"> cannot be realizable to cover the full range. </w:t>
      </w:r>
      <w:r w:rsidR="00F40542">
        <w:rPr>
          <w:sz w:val="22"/>
          <w:szCs w:val="22"/>
        </w:rPr>
        <w:t xml:space="preserve">The entire range except the largest reportable value can be defined using </w:t>
      </w:r>
      <w:r w:rsidR="00F40542" w:rsidRPr="00F57D7F">
        <w:rPr>
          <w:sz w:val="22"/>
          <w:szCs w:val="22"/>
        </w:rPr>
        <w:t>uniform granularity</w:t>
      </w:r>
      <w:r w:rsidR="00222A39">
        <w:rPr>
          <w:sz w:val="22"/>
          <w:szCs w:val="22"/>
        </w:rPr>
        <w:t xml:space="preserve"> (</w:t>
      </w:r>
      <w:r w:rsidR="00222A39" w:rsidRPr="00222A39">
        <w:rPr>
          <w:i/>
          <w:iCs/>
          <w:sz w:val="22"/>
          <w:szCs w:val="22"/>
        </w:rPr>
        <w:t>T</w:t>
      </w:r>
      <w:r w:rsidR="00222A39">
        <w:rPr>
          <w:sz w:val="22"/>
          <w:szCs w:val="22"/>
        </w:rPr>
        <w:t>)</w:t>
      </w:r>
      <w:r w:rsidR="00F40542" w:rsidRPr="00AA2A97">
        <w:rPr>
          <w:rFonts w:eastAsia="SimSun"/>
          <w:bCs/>
          <w:i/>
          <w:iCs/>
          <w:sz w:val="22"/>
          <w:szCs w:val="22"/>
          <w:lang w:eastAsia="zh-CN"/>
        </w:rPr>
        <w:t xml:space="preserve"> </w:t>
      </w:r>
      <w:r w:rsidR="00222A39" w:rsidRPr="00222A39">
        <w:rPr>
          <w:rFonts w:eastAsia="SimSun"/>
          <w:bCs/>
          <w:sz w:val="22"/>
          <w:szCs w:val="22"/>
          <w:lang w:eastAsia="zh-CN"/>
        </w:rPr>
        <w:t xml:space="preserve">where </w:t>
      </w:r>
      <w:r w:rsidR="00F40542" w:rsidRPr="00AA2A97">
        <w:rPr>
          <w:rFonts w:eastAsia="SimSun"/>
          <w:bCs/>
          <w:i/>
          <w:iCs/>
          <w:sz w:val="22"/>
          <w:szCs w:val="22"/>
          <w:lang w:eastAsia="zh-CN"/>
        </w:rPr>
        <w:t>T = T</w:t>
      </w:r>
      <w:r w:rsidR="00F40542" w:rsidRPr="00AA2A97">
        <w:rPr>
          <w:rFonts w:eastAsia="SimSun"/>
          <w:bCs/>
          <w:i/>
          <w:iCs/>
          <w:sz w:val="22"/>
          <w:szCs w:val="22"/>
          <w:vertAlign w:val="subscript"/>
          <w:lang w:eastAsia="zh-CN"/>
        </w:rPr>
        <w:t>c</w:t>
      </w:r>
      <w:r w:rsidR="00F40542" w:rsidRPr="00AA2A97">
        <w:rPr>
          <w:rFonts w:eastAsia="SimSun"/>
          <w:bCs/>
          <w:i/>
          <w:iCs/>
          <w:sz w:val="22"/>
          <w:szCs w:val="22"/>
          <w:lang w:eastAsia="zh-CN"/>
        </w:rPr>
        <w:t>*2</w:t>
      </w:r>
      <w:r w:rsidR="00F40542" w:rsidRPr="00AA2A97">
        <w:rPr>
          <w:rFonts w:eastAsia="SimSun"/>
          <w:bCs/>
          <w:i/>
          <w:iCs/>
          <w:sz w:val="22"/>
          <w:szCs w:val="22"/>
          <w:vertAlign w:val="superscript"/>
          <w:lang w:eastAsia="zh-CN"/>
        </w:rPr>
        <w:t>k</w:t>
      </w:r>
      <w:r w:rsidR="00F40542">
        <w:rPr>
          <w:sz w:val="22"/>
          <w:szCs w:val="22"/>
        </w:rPr>
        <w:t xml:space="preserve">. </w:t>
      </w:r>
      <w:r w:rsidR="00AA2A97">
        <w:rPr>
          <w:sz w:val="22"/>
          <w:szCs w:val="22"/>
        </w:rPr>
        <w:t xml:space="preserve">The largest value of the range is slightly </w:t>
      </w:r>
      <w:r w:rsidR="00F40542">
        <w:rPr>
          <w:sz w:val="22"/>
          <w:szCs w:val="22"/>
        </w:rPr>
        <w:t xml:space="preserve">adjusted to cover all the reportable values. </w:t>
      </w:r>
    </w:p>
    <w:p w14:paraId="45C1AC25" w14:textId="2B463834" w:rsidR="00CC6F36" w:rsidRPr="00D1242D" w:rsidRDefault="00293710" w:rsidP="00293710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D1242D">
        <w:t>S</w:t>
      </w:r>
      <w:r w:rsidR="00CC6F36" w:rsidRPr="00D1242D">
        <w:t>ummary</w:t>
      </w:r>
    </w:p>
    <w:p w14:paraId="6F0D8B05" w14:textId="2EDDF6A4" w:rsidR="00165483" w:rsidRPr="00D1242D" w:rsidRDefault="00CC6F36" w:rsidP="00293710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sz w:val="22"/>
          <w:szCs w:val="22"/>
        </w:rPr>
      </w:pPr>
      <w:r w:rsidRPr="00D1242D">
        <w:rPr>
          <w:sz w:val="22"/>
          <w:szCs w:val="22"/>
        </w:rPr>
        <w:t xml:space="preserve">In this paper we </w:t>
      </w:r>
      <w:r w:rsidR="004D50F4" w:rsidRPr="00D1242D">
        <w:rPr>
          <w:sz w:val="22"/>
          <w:szCs w:val="22"/>
        </w:rPr>
        <w:t>have analysed</w:t>
      </w:r>
      <w:r w:rsidR="000F78C5" w:rsidRPr="00D1242D">
        <w:rPr>
          <w:sz w:val="22"/>
          <w:szCs w:val="22"/>
        </w:rPr>
        <w:t xml:space="preserve"> </w:t>
      </w:r>
      <w:r w:rsidR="00866C7D" w:rsidRPr="00D1242D">
        <w:rPr>
          <w:sz w:val="22"/>
          <w:szCs w:val="22"/>
        </w:rPr>
        <w:t>and proposed UE Rx-Tx measurement report mappings in NR</w:t>
      </w:r>
      <w:r w:rsidR="00C4375E" w:rsidRPr="00D1242D">
        <w:rPr>
          <w:sz w:val="22"/>
          <w:szCs w:val="22"/>
        </w:rPr>
        <w:t>.</w:t>
      </w:r>
      <w:r w:rsidR="000467E3" w:rsidRPr="00D1242D">
        <w:rPr>
          <w:sz w:val="22"/>
          <w:szCs w:val="22"/>
        </w:rPr>
        <w:t xml:space="preserve"> </w:t>
      </w:r>
      <w:bookmarkStart w:id="3" w:name="_Hlk23953093"/>
      <w:r w:rsidR="000467E3" w:rsidRPr="00D1242D">
        <w:rPr>
          <w:sz w:val="22"/>
          <w:szCs w:val="22"/>
        </w:rPr>
        <w:t>F</w:t>
      </w:r>
      <w:r w:rsidR="00E86FF9" w:rsidRPr="00D1242D">
        <w:rPr>
          <w:sz w:val="22"/>
          <w:szCs w:val="22"/>
        </w:rPr>
        <w:t xml:space="preserve">ollowing </w:t>
      </w:r>
      <w:r w:rsidR="00830921" w:rsidRPr="00D1242D">
        <w:rPr>
          <w:sz w:val="22"/>
          <w:szCs w:val="22"/>
        </w:rPr>
        <w:t xml:space="preserve">are the </w:t>
      </w:r>
      <w:r w:rsidR="000467E3" w:rsidRPr="00D1242D">
        <w:rPr>
          <w:sz w:val="22"/>
          <w:szCs w:val="22"/>
        </w:rPr>
        <w:t xml:space="preserve">main </w:t>
      </w:r>
      <w:r w:rsidR="00D70237" w:rsidRPr="00D1242D">
        <w:rPr>
          <w:sz w:val="22"/>
          <w:szCs w:val="22"/>
        </w:rPr>
        <w:t xml:space="preserve">observation and </w:t>
      </w:r>
      <w:r w:rsidR="00506C4B" w:rsidRPr="00D1242D">
        <w:rPr>
          <w:sz w:val="22"/>
          <w:szCs w:val="22"/>
        </w:rPr>
        <w:t>proposals</w:t>
      </w:r>
      <w:r w:rsidR="00A73BEC" w:rsidRPr="00D1242D">
        <w:rPr>
          <w:sz w:val="22"/>
          <w:szCs w:val="22"/>
        </w:rPr>
        <w:t>:</w:t>
      </w:r>
    </w:p>
    <w:p w14:paraId="26980BF0" w14:textId="7E9535E2" w:rsidR="00293710" w:rsidRPr="0003772E" w:rsidRDefault="00293710" w:rsidP="00293710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03772E">
        <w:rPr>
          <w:rFonts w:ascii="Times New Roman" w:hAnsi="Times New Roman"/>
          <w:b/>
          <w:bCs/>
          <w:szCs w:val="22"/>
        </w:rPr>
        <w:t>Observation#</w:t>
      </w:r>
      <w:r w:rsidR="000D117B" w:rsidRPr="0003772E">
        <w:rPr>
          <w:rFonts w:ascii="Times New Roman" w:hAnsi="Times New Roman"/>
          <w:b/>
          <w:bCs/>
          <w:szCs w:val="22"/>
        </w:rPr>
        <w:t>1</w:t>
      </w:r>
      <w:r w:rsidRPr="0003772E">
        <w:rPr>
          <w:rFonts w:ascii="Times New Roman" w:hAnsi="Times New Roman"/>
          <w:b/>
          <w:bCs/>
          <w:szCs w:val="22"/>
        </w:rPr>
        <w:t>:</w:t>
      </w:r>
      <w:r w:rsidRPr="0003772E">
        <w:rPr>
          <w:rFonts w:ascii="Times New Roman" w:hAnsi="Times New Roman"/>
          <w:szCs w:val="22"/>
        </w:rPr>
        <w:t xml:space="preserve"> The sampling rates which impact granularity and in turn the mapping tables are very different in FR1 and FR2. Support of </w:t>
      </w:r>
      <w:r w:rsidRPr="0003772E">
        <w:rPr>
          <w:rFonts w:ascii="Times New Roman" w:eastAsiaTheme="minorEastAsia" w:hAnsi="Times New Roman"/>
          <w:szCs w:val="22"/>
          <w:lang w:eastAsia="sv-SE"/>
        </w:rPr>
        <w:t xml:space="preserve">UE Rx-Tx in FR1 or FR2 is UE capability. </w:t>
      </w:r>
    </w:p>
    <w:p w14:paraId="03DF81BE" w14:textId="63F4FE3E" w:rsidR="000D117B" w:rsidRPr="0003772E" w:rsidRDefault="000D117B" w:rsidP="000D117B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03772E">
        <w:rPr>
          <w:rFonts w:ascii="Times New Roman" w:hAnsi="Times New Roman"/>
          <w:b/>
          <w:bCs/>
          <w:szCs w:val="22"/>
        </w:rPr>
        <w:t>Proposal #1:</w:t>
      </w:r>
      <w:r w:rsidRPr="0003772E">
        <w:rPr>
          <w:rFonts w:ascii="Times New Roman" w:hAnsi="Times New Roman"/>
          <w:szCs w:val="22"/>
        </w:rPr>
        <w:t xml:space="preserve"> Both absolute and differential </w:t>
      </w:r>
      <w:r w:rsidRPr="0003772E">
        <w:rPr>
          <w:rFonts w:ascii="Times New Roman" w:eastAsiaTheme="minorEastAsia" w:hAnsi="Times New Roman"/>
          <w:szCs w:val="22"/>
          <w:lang w:eastAsia="sv-SE"/>
        </w:rPr>
        <w:t xml:space="preserve">UE Rx-Tx mappings in FR1 are applicable for 3 ≤ </w:t>
      </w:r>
      <w:r w:rsidRPr="0003772E">
        <w:rPr>
          <w:rFonts w:ascii="Times New Roman" w:eastAsiaTheme="minorEastAsia" w:hAnsi="Times New Roman"/>
          <w:i/>
          <w:iCs/>
          <w:szCs w:val="22"/>
          <w:lang w:eastAsia="sv-SE"/>
        </w:rPr>
        <w:t xml:space="preserve">k </w:t>
      </w:r>
      <w:r w:rsidRPr="0003772E">
        <w:rPr>
          <w:rFonts w:ascii="Times New Roman" w:eastAsiaTheme="minorEastAsia" w:hAnsi="Times New Roman"/>
          <w:szCs w:val="22"/>
          <w:lang w:eastAsia="sv-SE"/>
        </w:rPr>
        <w:t>≤5</w:t>
      </w:r>
      <w:r w:rsidRPr="0003772E">
        <w:rPr>
          <w:rFonts w:ascii="Times New Roman" w:hAnsi="Times New Roman"/>
          <w:szCs w:val="22"/>
        </w:rPr>
        <w:t>.</w:t>
      </w:r>
    </w:p>
    <w:p w14:paraId="30810D06" w14:textId="72988B18" w:rsidR="000D117B" w:rsidRPr="0003772E" w:rsidRDefault="000D117B" w:rsidP="000D117B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03772E">
        <w:rPr>
          <w:rFonts w:ascii="Times New Roman" w:hAnsi="Times New Roman"/>
          <w:b/>
          <w:bCs/>
          <w:szCs w:val="22"/>
        </w:rPr>
        <w:t>Proposal #2:</w:t>
      </w:r>
      <w:r w:rsidRPr="0003772E">
        <w:rPr>
          <w:rFonts w:ascii="Times New Roman" w:hAnsi="Times New Roman"/>
          <w:szCs w:val="22"/>
        </w:rPr>
        <w:t xml:space="preserve"> Both absolute and differential </w:t>
      </w:r>
      <w:r w:rsidRPr="0003772E">
        <w:rPr>
          <w:rFonts w:ascii="Times New Roman" w:eastAsiaTheme="minorEastAsia" w:hAnsi="Times New Roman"/>
          <w:szCs w:val="22"/>
          <w:lang w:eastAsia="sv-SE"/>
        </w:rPr>
        <w:t xml:space="preserve">UE Rx-Tx mappings in FR2 are applicable for 0 ≤ </w:t>
      </w:r>
      <w:r w:rsidRPr="0003772E">
        <w:rPr>
          <w:rFonts w:ascii="Times New Roman" w:eastAsiaTheme="minorEastAsia" w:hAnsi="Times New Roman"/>
          <w:i/>
          <w:iCs/>
          <w:szCs w:val="22"/>
          <w:lang w:eastAsia="sv-SE"/>
        </w:rPr>
        <w:t xml:space="preserve">k </w:t>
      </w:r>
      <w:r w:rsidRPr="0003772E">
        <w:rPr>
          <w:rFonts w:ascii="Times New Roman" w:eastAsiaTheme="minorEastAsia" w:hAnsi="Times New Roman"/>
          <w:szCs w:val="22"/>
          <w:lang w:eastAsia="sv-SE"/>
        </w:rPr>
        <w:t>≤5</w:t>
      </w:r>
      <w:r w:rsidRPr="0003772E">
        <w:rPr>
          <w:rFonts w:ascii="Times New Roman" w:hAnsi="Times New Roman"/>
          <w:szCs w:val="22"/>
        </w:rPr>
        <w:t>.</w:t>
      </w:r>
    </w:p>
    <w:p w14:paraId="2714F66F" w14:textId="61DD6537" w:rsidR="000D117B" w:rsidRPr="0003772E" w:rsidRDefault="000D117B" w:rsidP="000D117B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03772E">
        <w:rPr>
          <w:rFonts w:ascii="Times New Roman" w:hAnsi="Times New Roman"/>
          <w:b/>
          <w:bCs/>
          <w:szCs w:val="22"/>
        </w:rPr>
        <w:t>Proposal #3:</w:t>
      </w:r>
      <w:r w:rsidRPr="0003772E">
        <w:rPr>
          <w:rFonts w:ascii="Times New Roman" w:hAnsi="Times New Roman"/>
          <w:szCs w:val="22"/>
        </w:rPr>
        <w:t xml:space="preserve"> If any of Rx and Tx components in </w:t>
      </w:r>
      <w:r w:rsidRPr="0003772E">
        <w:rPr>
          <w:rFonts w:ascii="Times New Roman" w:eastAsiaTheme="minorEastAsia" w:hAnsi="Times New Roman"/>
          <w:szCs w:val="22"/>
          <w:lang w:eastAsia="sv-SE"/>
        </w:rPr>
        <w:t xml:space="preserve">UE Rx-Tx measurement belong to FR1 then the UE Rx-Tx mapping is applicable for 3 ≤ </w:t>
      </w:r>
      <w:r w:rsidRPr="0003772E">
        <w:rPr>
          <w:rFonts w:ascii="Times New Roman" w:eastAsiaTheme="minorEastAsia" w:hAnsi="Times New Roman"/>
          <w:i/>
          <w:iCs/>
          <w:szCs w:val="22"/>
          <w:lang w:eastAsia="sv-SE"/>
        </w:rPr>
        <w:t xml:space="preserve">k </w:t>
      </w:r>
      <w:r w:rsidRPr="0003772E">
        <w:rPr>
          <w:rFonts w:ascii="Times New Roman" w:eastAsiaTheme="minorEastAsia" w:hAnsi="Times New Roman"/>
          <w:szCs w:val="22"/>
          <w:lang w:eastAsia="sv-SE"/>
        </w:rPr>
        <w:t>≤5</w:t>
      </w:r>
      <w:r w:rsidRPr="0003772E">
        <w:rPr>
          <w:rFonts w:ascii="Times New Roman" w:hAnsi="Times New Roman"/>
          <w:szCs w:val="22"/>
        </w:rPr>
        <w:t>.</w:t>
      </w:r>
    </w:p>
    <w:p w14:paraId="3D410EBF" w14:textId="652F50CB" w:rsidR="000D117B" w:rsidRPr="00324E5F" w:rsidRDefault="00394F10" w:rsidP="00324E5F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03772E">
        <w:rPr>
          <w:rFonts w:ascii="Times New Roman" w:hAnsi="Times New Roman"/>
          <w:b/>
          <w:bCs/>
          <w:szCs w:val="22"/>
        </w:rPr>
        <w:t>Proposal #4:</w:t>
      </w:r>
      <w:r w:rsidRPr="0003772E">
        <w:rPr>
          <w:rFonts w:ascii="Times New Roman" w:hAnsi="Times New Roman"/>
          <w:szCs w:val="22"/>
        </w:rPr>
        <w:t xml:space="preserve"> </w:t>
      </w:r>
      <w:r w:rsidR="0003772E" w:rsidRPr="0003772E">
        <w:rPr>
          <w:rFonts w:ascii="Times New Roman" w:hAnsi="Times New Roman"/>
          <w:szCs w:val="22"/>
        </w:rPr>
        <w:t>The UE select</w:t>
      </w:r>
      <w:r w:rsidR="00324E5F">
        <w:rPr>
          <w:rFonts w:ascii="Times New Roman" w:hAnsi="Times New Roman"/>
          <w:szCs w:val="22"/>
        </w:rPr>
        <w:t>ed</w:t>
      </w:r>
      <w:r w:rsidR="0003772E" w:rsidRPr="0003772E">
        <w:rPr>
          <w:rFonts w:ascii="Times New Roman" w:hAnsi="Times New Roman"/>
          <w:szCs w:val="22"/>
        </w:rPr>
        <w:t xml:space="preserve"> </w:t>
      </w:r>
      <w:r w:rsidR="0003772E" w:rsidRPr="0003772E">
        <w:rPr>
          <w:rFonts w:ascii="Times New Roman" w:hAnsi="Times New Roman"/>
          <w:i/>
          <w:iCs/>
          <w:szCs w:val="22"/>
        </w:rPr>
        <w:t>k</w:t>
      </w:r>
      <w:r w:rsidR="00324E5F">
        <w:rPr>
          <w:rFonts w:ascii="Times New Roman" w:hAnsi="Times New Roman"/>
          <w:szCs w:val="22"/>
        </w:rPr>
        <w:t xml:space="preserve"> value shall not exceed </w:t>
      </w:r>
      <w:proofErr w:type="spellStart"/>
      <w:r w:rsidR="0003772E" w:rsidRPr="0003772E">
        <w:rPr>
          <w:rFonts w:ascii="Times New Roman" w:hAnsi="Times New Roman"/>
          <w:i/>
          <w:iCs/>
          <w:szCs w:val="22"/>
        </w:rPr>
        <w:t>timingReportingGranularityFactor</w:t>
      </w:r>
      <w:proofErr w:type="spellEnd"/>
      <w:r w:rsidR="0003772E" w:rsidRPr="0003772E">
        <w:rPr>
          <w:rFonts w:ascii="Times New Roman" w:hAnsi="Times New Roman"/>
          <w:szCs w:val="22"/>
        </w:rPr>
        <w:t xml:space="preserve"> </w:t>
      </w:r>
      <w:r w:rsidR="00324E5F">
        <w:rPr>
          <w:rFonts w:ascii="Times New Roman" w:hAnsi="Times New Roman"/>
          <w:szCs w:val="22"/>
        </w:rPr>
        <w:t>configured by the LMF</w:t>
      </w:r>
      <w:r w:rsidRPr="0003772E">
        <w:rPr>
          <w:rFonts w:ascii="Times New Roman" w:hAnsi="Times New Roman"/>
          <w:szCs w:val="22"/>
        </w:rPr>
        <w:t>.</w:t>
      </w:r>
    </w:p>
    <w:p w14:paraId="2E62E5C8" w14:textId="0511BA86" w:rsidR="00066569" w:rsidRPr="00222A39" w:rsidRDefault="00293710" w:rsidP="00222A39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1242D">
        <w:rPr>
          <w:rFonts w:ascii="Times New Roman" w:hAnsi="Times New Roman"/>
          <w:b/>
          <w:bCs/>
          <w:sz w:val="20"/>
        </w:rPr>
        <w:t>Proposal #</w:t>
      </w:r>
      <w:r w:rsidR="00222A39">
        <w:rPr>
          <w:rFonts w:ascii="Times New Roman" w:hAnsi="Times New Roman"/>
          <w:b/>
          <w:bCs/>
          <w:sz w:val="20"/>
        </w:rPr>
        <w:t>5</w:t>
      </w:r>
      <w:r w:rsidRPr="00D1242D">
        <w:rPr>
          <w:rFonts w:ascii="Times New Roman" w:hAnsi="Times New Roman"/>
          <w:b/>
          <w:bCs/>
          <w:sz w:val="20"/>
        </w:rPr>
        <w:t>:</w:t>
      </w:r>
      <w:r w:rsidRPr="00D1242D">
        <w:rPr>
          <w:rFonts w:ascii="Times New Roman" w:hAnsi="Times New Roman"/>
          <w:sz w:val="20"/>
        </w:rPr>
        <w:t xml:space="preserve"> </w:t>
      </w:r>
      <w:r w:rsidR="00222A39">
        <w:rPr>
          <w:rFonts w:ascii="Times New Roman" w:hAnsi="Times New Roman"/>
          <w:szCs w:val="22"/>
        </w:rPr>
        <w:t>D</w:t>
      </w:r>
      <w:r w:rsidR="00222A39" w:rsidRPr="0003772E">
        <w:rPr>
          <w:rFonts w:ascii="Times New Roman" w:hAnsi="Times New Roman"/>
          <w:szCs w:val="22"/>
        </w:rPr>
        <w:t xml:space="preserve">ifferential </w:t>
      </w:r>
      <w:r w:rsidR="00222A39" w:rsidRPr="0003772E">
        <w:rPr>
          <w:rFonts w:ascii="Times New Roman" w:eastAsiaTheme="minorEastAsia" w:hAnsi="Times New Roman"/>
          <w:szCs w:val="22"/>
          <w:lang w:eastAsia="sv-SE"/>
        </w:rPr>
        <w:t>UE Rx-Tx mapping</w:t>
      </w:r>
      <w:r w:rsidR="00222A39">
        <w:rPr>
          <w:rFonts w:ascii="Times New Roman" w:eastAsiaTheme="minorEastAsia" w:hAnsi="Times New Roman"/>
          <w:szCs w:val="22"/>
          <w:lang w:eastAsia="sv-SE"/>
        </w:rPr>
        <w:t xml:space="preserve"> is defined from 0 to 8192 over all reportable values with uniform granularity of </w:t>
      </w:r>
      <w:r w:rsidR="00222A39" w:rsidRPr="00AA2A97">
        <w:rPr>
          <w:rFonts w:ascii="Times New Roman" w:eastAsia="SimSun" w:hAnsi="Times New Roman"/>
          <w:bCs/>
          <w:i/>
          <w:iCs/>
          <w:szCs w:val="22"/>
          <w:lang w:eastAsia="zh-CN"/>
        </w:rPr>
        <w:t>T</w:t>
      </w:r>
      <w:r w:rsidR="00222A39" w:rsidRPr="00AA2A97">
        <w:rPr>
          <w:rFonts w:ascii="Times New Roman" w:eastAsia="SimSun" w:hAnsi="Times New Roman"/>
          <w:bCs/>
          <w:i/>
          <w:iCs/>
          <w:szCs w:val="22"/>
          <w:vertAlign w:val="subscript"/>
          <w:lang w:eastAsia="zh-CN"/>
        </w:rPr>
        <w:t>c</w:t>
      </w:r>
      <w:r w:rsidR="00222A39" w:rsidRPr="00AA2A97">
        <w:rPr>
          <w:rFonts w:ascii="Times New Roman" w:eastAsia="SimSun" w:hAnsi="Times New Roman"/>
          <w:bCs/>
          <w:i/>
          <w:iCs/>
          <w:szCs w:val="22"/>
          <w:lang w:eastAsia="zh-CN"/>
        </w:rPr>
        <w:t>*2</w:t>
      </w:r>
      <w:r w:rsidR="00222A39" w:rsidRPr="00AA2A97">
        <w:rPr>
          <w:rFonts w:ascii="Times New Roman" w:eastAsia="SimSun" w:hAnsi="Times New Roman"/>
          <w:bCs/>
          <w:i/>
          <w:iCs/>
          <w:szCs w:val="22"/>
          <w:vertAlign w:val="superscript"/>
          <w:lang w:eastAsia="zh-CN"/>
        </w:rPr>
        <w:t>k</w:t>
      </w:r>
      <w:r w:rsidR="00222A39">
        <w:rPr>
          <w:rFonts w:ascii="Times New Roman" w:eastAsiaTheme="minorEastAsia" w:hAnsi="Times New Roman"/>
          <w:szCs w:val="22"/>
          <w:lang w:eastAsia="sv-SE"/>
        </w:rPr>
        <w:t xml:space="preserve"> for all values except the largest value in the range</w:t>
      </w:r>
      <w:r w:rsidRPr="00D1242D">
        <w:rPr>
          <w:rFonts w:ascii="Times New Roman" w:hAnsi="Times New Roman"/>
          <w:sz w:val="20"/>
        </w:rPr>
        <w:t>.</w:t>
      </w:r>
      <w:bookmarkStart w:id="4" w:name="_Hlk32538957"/>
    </w:p>
    <w:p w14:paraId="5D01B10D" w14:textId="25C01A0E" w:rsidR="00222A39" w:rsidRPr="00222A39" w:rsidRDefault="00222A39" w:rsidP="00222A39">
      <w:pPr>
        <w:spacing w:before="360" w:after="0"/>
        <w:rPr>
          <w:sz w:val="22"/>
          <w:szCs w:val="22"/>
        </w:rPr>
      </w:pPr>
      <w:r w:rsidRPr="00222A39">
        <w:rPr>
          <w:sz w:val="22"/>
          <w:szCs w:val="22"/>
        </w:rPr>
        <w:t>The CR defining the both absolute and differential UE Rx-Tx mappings for all values of k (0 to 5) is provided in [</w:t>
      </w:r>
      <w:r w:rsidR="000E064E">
        <w:rPr>
          <w:sz w:val="22"/>
          <w:szCs w:val="22"/>
        </w:rPr>
        <w:t>2</w:t>
      </w:r>
      <w:bookmarkStart w:id="5" w:name="_GoBack"/>
      <w:bookmarkEnd w:id="5"/>
      <w:r w:rsidRPr="00222A39">
        <w:rPr>
          <w:sz w:val="22"/>
          <w:szCs w:val="22"/>
        </w:rPr>
        <w:t>].</w:t>
      </w:r>
    </w:p>
    <w:bookmarkEnd w:id="3"/>
    <w:bookmarkEnd w:id="4"/>
    <w:p w14:paraId="75B297C1" w14:textId="4906F33F" w:rsidR="00CC6F36" w:rsidRPr="00D1242D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D1242D">
        <w:rPr>
          <w:rFonts w:ascii="Arial" w:hAnsi="Arial"/>
          <w:sz w:val="36"/>
        </w:rPr>
        <w:t>References</w:t>
      </w:r>
    </w:p>
    <w:bookmarkEnd w:id="1"/>
    <w:bookmarkEnd w:id="2"/>
    <w:p w14:paraId="65E169AB" w14:textId="4746AA88" w:rsidR="00F7619A" w:rsidRDefault="00EA30C7" w:rsidP="00EA30C7">
      <w:pPr>
        <w:pStyle w:val="ListParagraph"/>
        <w:numPr>
          <w:ilvl w:val="0"/>
          <w:numId w:val="4"/>
        </w:numPr>
        <w:spacing w:before="120"/>
        <w:ind w:left="641" w:hanging="357"/>
        <w:contextualSpacing w:val="0"/>
        <w:rPr>
          <w:rFonts w:ascii="Times New Roman" w:hAnsi="Times New Roman"/>
          <w:sz w:val="20"/>
        </w:rPr>
      </w:pPr>
      <w:r w:rsidRPr="00EA30C7">
        <w:rPr>
          <w:rFonts w:ascii="Times New Roman" w:hAnsi="Times New Roman"/>
          <w:sz w:val="20"/>
        </w:rPr>
        <w:t xml:space="preserve">R4-2005845, LS on report mapping for UE positioning measurement, </w:t>
      </w:r>
      <w:r>
        <w:rPr>
          <w:rFonts w:ascii="Times New Roman" w:hAnsi="Times New Roman"/>
          <w:sz w:val="20"/>
        </w:rPr>
        <w:t>LS to RAN2</w:t>
      </w:r>
      <w:r w:rsidRPr="00EA30C7">
        <w:rPr>
          <w:rFonts w:ascii="Times New Roman" w:hAnsi="Times New Roman"/>
          <w:sz w:val="20"/>
        </w:rPr>
        <w:t>.</w:t>
      </w:r>
    </w:p>
    <w:p w14:paraId="38744346" w14:textId="42EC3771" w:rsidR="003D7686" w:rsidRPr="008E4381" w:rsidRDefault="003D7686" w:rsidP="008E4381">
      <w:pPr>
        <w:pStyle w:val="ListParagraph"/>
        <w:numPr>
          <w:ilvl w:val="0"/>
          <w:numId w:val="4"/>
        </w:numPr>
        <w:spacing w:before="120"/>
        <w:ind w:left="641" w:hanging="357"/>
        <w:contextualSpacing w:val="0"/>
        <w:rPr>
          <w:rFonts w:ascii="Times New Roman" w:hAnsi="Times New Roman"/>
          <w:sz w:val="20"/>
        </w:rPr>
      </w:pPr>
      <w:r w:rsidRPr="003D7686">
        <w:rPr>
          <w:rFonts w:ascii="Times New Roman" w:hAnsi="Times New Roman"/>
          <w:sz w:val="20"/>
        </w:rPr>
        <w:t>R4-200</w:t>
      </w:r>
      <w:r w:rsidR="009257DB">
        <w:rPr>
          <w:rFonts w:ascii="Times New Roman" w:hAnsi="Times New Roman"/>
          <w:sz w:val="20"/>
        </w:rPr>
        <w:t>7998</w:t>
      </w:r>
      <w:r w:rsidRPr="003D7686">
        <w:rPr>
          <w:rFonts w:ascii="Times New Roman" w:hAnsi="Times New Roman"/>
          <w:sz w:val="20"/>
        </w:rPr>
        <w:t>, UE Rx-Tx Measurement Report Mapping in NR in 38.133, Ericsson</w:t>
      </w:r>
    </w:p>
    <w:sectPr w:rsidR="003D7686" w:rsidRPr="008E438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7D765" w14:textId="77777777" w:rsidR="00F53A98" w:rsidRDefault="00F53A98">
      <w:r>
        <w:separator/>
      </w:r>
    </w:p>
  </w:endnote>
  <w:endnote w:type="continuationSeparator" w:id="0">
    <w:p w14:paraId="2C6171FA" w14:textId="77777777" w:rsidR="00F53A98" w:rsidRDefault="00F5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92746" w14:textId="77777777" w:rsidR="00F53A98" w:rsidRDefault="00F53A98">
      <w:r>
        <w:separator/>
      </w:r>
    </w:p>
  </w:footnote>
  <w:footnote w:type="continuationSeparator" w:id="0">
    <w:p w14:paraId="6B166F0A" w14:textId="77777777" w:rsidR="00F53A98" w:rsidRDefault="00F5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F53A98" w:rsidRDefault="00F53A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F53A98" w:rsidRDefault="00F53A9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F53A98" w:rsidRDefault="00F53A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107CC1"/>
    <w:multiLevelType w:val="hybridMultilevel"/>
    <w:tmpl w:val="A104BD8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051031"/>
    <w:multiLevelType w:val="hybridMultilevel"/>
    <w:tmpl w:val="9670DB30"/>
    <w:lvl w:ilvl="0" w:tplc="ABBA9354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7A65547"/>
    <w:multiLevelType w:val="hybridMultilevel"/>
    <w:tmpl w:val="B1DE0474"/>
    <w:lvl w:ilvl="0" w:tplc="52063A86">
      <w:start w:val="1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61235E"/>
    <w:multiLevelType w:val="hybridMultilevel"/>
    <w:tmpl w:val="19DEBD0A"/>
    <w:lvl w:ilvl="0" w:tplc="041D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8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402C264C"/>
    <w:multiLevelType w:val="hybridMultilevel"/>
    <w:tmpl w:val="BBA080D2"/>
    <w:lvl w:ilvl="0" w:tplc="3E8E1D76">
      <w:start w:val="1"/>
      <w:numFmt w:val="bullet"/>
      <w:lvlText w:val="•"/>
      <w:lvlJc w:val="left"/>
      <w:pPr>
        <w:tabs>
          <w:tab w:val="num" w:pos="416"/>
        </w:tabs>
        <w:ind w:left="416" w:hanging="360"/>
      </w:pPr>
      <w:rPr>
        <w:rFonts w:ascii="Arial" w:hAnsi="Arial" w:hint="default"/>
      </w:rPr>
    </w:lvl>
    <w:lvl w:ilvl="1" w:tplc="96801D7A">
      <w:numFmt w:val="bullet"/>
      <w:lvlText w:val="•"/>
      <w:lvlJc w:val="left"/>
      <w:pPr>
        <w:tabs>
          <w:tab w:val="num" w:pos="1136"/>
        </w:tabs>
        <w:ind w:left="1136" w:hanging="360"/>
      </w:pPr>
      <w:rPr>
        <w:rFonts w:ascii="Arial" w:hAnsi="Arial" w:hint="default"/>
      </w:rPr>
    </w:lvl>
    <w:lvl w:ilvl="2" w:tplc="59DEF898">
      <w:numFmt w:val="bullet"/>
      <w:lvlText w:val="•"/>
      <w:lvlJc w:val="left"/>
      <w:pPr>
        <w:tabs>
          <w:tab w:val="num" w:pos="1856"/>
        </w:tabs>
        <w:ind w:left="1856" w:hanging="360"/>
      </w:pPr>
      <w:rPr>
        <w:rFonts w:ascii="Arial" w:hAnsi="Arial" w:hint="default"/>
      </w:rPr>
    </w:lvl>
    <w:lvl w:ilvl="3" w:tplc="76668762">
      <w:numFmt w:val="bullet"/>
      <w:lvlText w:val="•"/>
      <w:lvlJc w:val="left"/>
      <w:pPr>
        <w:tabs>
          <w:tab w:val="num" w:pos="2576"/>
        </w:tabs>
        <w:ind w:left="2576" w:hanging="360"/>
      </w:pPr>
      <w:rPr>
        <w:rFonts w:ascii="Arial" w:hAnsi="Arial" w:hint="default"/>
      </w:rPr>
    </w:lvl>
    <w:lvl w:ilvl="4" w:tplc="6CBA9AB4">
      <w:start w:val="1"/>
      <w:numFmt w:val="bullet"/>
      <w:lvlText w:val="-"/>
      <w:lvlJc w:val="left"/>
      <w:pPr>
        <w:ind w:left="3296" w:hanging="360"/>
      </w:pPr>
      <w:rPr>
        <w:rFonts w:ascii="Times New Roman" w:eastAsia="Times New Roman" w:hAnsi="Times New Roman" w:cs="Times New Roman" w:hint="default"/>
      </w:rPr>
    </w:lvl>
    <w:lvl w:ilvl="5" w:tplc="12442316" w:tentative="1">
      <w:start w:val="1"/>
      <w:numFmt w:val="bullet"/>
      <w:lvlText w:val="•"/>
      <w:lvlJc w:val="left"/>
      <w:pPr>
        <w:tabs>
          <w:tab w:val="num" w:pos="4016"/>
        </w:tabs>
        <w:ind w:left="4016" w:hanging="360"/>
      </w:pPr>
      <w:rPr>
        <w:rFonts w:ascii="Arial" w:hAnsi="Arial" w:hint="default"/>
      </w:rPr>
    </w:lvl>
    <w:lvl w:ilvl="6" w:tplc="855EF4CA" w:tentative="1">
      <w:start w:val="1"/>
      <w:numFmt w:val="bullet"/>
      <w:lvlText w:val="•"/>
      <w:lvlJc w:val="left"/>
      <w:pPr>
        <w:tabs>
          <w:tab w:val="num" w:pos="4736"/>
        </w:tabs>
        <w:ind w:left="4736" w:hanging="360"/>
      </w:pPr>
      <w:rPr>
        <w:rFonts w:ascii="Arial" w:hAnsi="Arial" w:hint="default"/>
      </w:rPr>
    </w:lvl>
    <w:lvl w:ilvl="7" w:tplc="75E2FFF6" w:tentative="1">
      <w:start w:val="1"/>
      <w:numFmt w:val="bullet"/>
      <w:lvlText w:val="•"/>
      <w:lvlJc w:val="left"/>
      <w:pPr>
        <w:tabs>
          <w:tab w:val="num" w:pos="5456"/>
        </w:tabs>
        <w:ind w:left="5456" w:hanging="360"/>
      </w:pPr>
      <w:rPr>
        <w:rFonts w:ascii="Arial" w:hAnsi="Arial" w:hint="default"/>
      </w:rPr>
    </w:lvl>
    <w:lvl w:ilvl="8" w:tplc="2DBCCB0A" w:tentative="1">
      <w:start w:val="1"/>
      <w:numFmt w:val="bullet"/>
      <w:lvlText w:val="•"/>
      <w:lvlJc w:val="left"/>
      <w:pPr>
        <w:tabs>
          <w:tab w:val="num" w:pos="6176"/>
        </w:tabs>
        <w:ind w:left="6176" w:hanging="360"/>
      </w:pPr>
      <w:rPr>
        <w:rFonts w:ascii="Arial" w:hAnsi="Arial" w:hint="default"/>
      </w:rPr>
    </w:lvl>
  </w:abstractNum>
  <w:abstractNum w:abstractNumId="10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401B03"/>
    <w:multiLevelType w:val="hybridMultilevel"/>
    <w:tmpl w:val="F87E7D2A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4" w15:restartNumberingAfterBreak="0">
    <w:nsid w:val="6D08275B"/>
    <w:multiLevelType w:val="hybridMultilevel"/>
    <w:tmpl w:val="15C6A650"/>
    <w:lvl w:ilvl="0" w:tplc="041D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5" w15:restartNumberingAfterBreak="0">
    <w:nsid w:val="6F6C4B41"/>
    <w:multiLevelType w:val="hybridMultilevel"/>
    <w:tmpl w:val="95B25DB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EB531A4"/>
    <w:multiLevelType w:val="hybridMultilevel"/>
    <w:tmpl w:val="24BA52A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0"/>
  </w:num>
  <w:num w:numId="5">
    <w:abstractNumId w:val="10"/>
  </w:num>
  <w:num w:numId="6">
    <w:abstractNumId w:val="17"/>
  </w:num>
  <w:num w:numId="7">
    <w:abstractNumId w:val="13"/>
  </w:num>
  <w:num w:numId="8">
    <w:abstractNumId w:val="12"/>
  </w:num>
  <w:num w:numId="9">
    <w:abstractNumId w:val="2"/>
  </w:num>
  <w:num w:numId="10">
    <w:abstractNumId w:val="8"/>
  </w:num>
  <w:num w:numId="11">
    <w:abstractNumId w:val="5"/>
  </w:num>
  <w:num w:numId="12">
    <w:abstractNumId w:val="9"/>
  </w:num>
  <w:num w:numId="13">
    <w:abstractNumId w:val="15"/>
  </w:num>
  <w:num w:numId="14">
    <w:abstractNumId w:val="11"/>
  </w:num>
  <w:num w:numId="15">
    <w:abstractNumId w:val="4"/>
  </w:num>
  <w:num w:numId="16">
    <w:abstractNumId w:val="1"/>
  </w:num>
  <w:num w:numId="17">
    <w:abstractNumId w:val="14"/>
  </w:num>
  <w:num w:numId="18">
    <w:abstractNumId w:val="7"/>
  </w:num>
  <w:num w:numId="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4A91"/>
    <w:rsid w:val="00007637"/>
    <w:rsid w:val="00007815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2078"/>
    <w:rsid w:val="00022AA8"/>
    <w:rsid w:val="00022E4A"/>
    <w:rsid w:val="00023243"/>
    <w:rsid w:val="00023F11"/>
    <w:rsid w:val="00024C77"/>
    <w:rsid w:val="0002520C"/>
    <w:rsid w:val="00025CD9"/>
    <w:rsid w:val="00025D5C"/>
    <w:rsid w:val="0002639E"/>
    <w:rsid w:val="0002674F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72E"/>
    <w:rsid w:val="00037F36"/>
    <w:rsid w:val="00037F60"/>
    <w:rsid w:val="00040DFB"/>
    <w:rsid w:val="00043107"/>
    <w:rsid w:val="00043BBB"/>
    <w:rsid w:val="00044A1D"/>
    <w:rsid w:val="00044C28"/>
    <w:rsid w:val="00045150"/>
    <w:rsid w:val="000455B9"/>
    <w:rsid w:val="0004642B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569"/>
    <w:rsid w:val="00066705"/>
    <w:rsid w:val="00066958"/>
    <w:rsid w:val="00067A21"/>
    <w:rsid w:val="000714E4"/>
    <w:rsid w:val="00072457"/>
    <w:rsid w:val="00072E3F"/>
    <w:rsid w:val="00073DA3"/>
    <w:rsid w:val="0007541A"/>
    <w:rsid w:val="00075E04"/>
    <w:rsid w:val="00076035"/>
    <w:rsid w:val="00076751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3FD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A719D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38A"/>
    <w:rsid w:val="000C3557"/>
    <w:rsid w:val="000C4073"/>
    <w:rsid w:val="000C4870"/>
    <w:rsid w:val="000C6598"/>
    <w:rsid w:val="000C7B6F"/>
    <w:rsid w:val="000D0030"/>
    <w:rsid w:val="000D0F90"/>
    <w:rsid w:val="000D117B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911"/>
    <w:rsid w:val="000D7DE0"/>
    <w:rsid w:val="000E064E"/>
    <w:rsid w:val="000E0A75"/>
    <w:rsid w:val="000E0E0D"/>
    <w:rsid w:val="000E2319"/>
    <w:rsid w:val="000E4521"/>
    <w:rsid w:val="000E57FF"/>
    <w:rsid w:val="000F0D70"/>
    <w:rsid w:val="000F14AC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5F1"/>
    <w:rsid w:val="000F7768"/>
    <w:rsid w:val="000F78C5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9C9"/>
    <w:rsid w:val="0012101E"/>
    <w:rsid w:val="00121193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0C"/>
    <w:rsid w:val="00141B59"/>
    <w:rsid w:val="00142C78"/>
    <w:rsid w:val="00143690"/>
    <w:rsid w:val="00143D25"/>
    <w:rsid w:val="00144CE6"/>
    <w:rsid w:val="00145CBE"/>
    <w:rsid w:val="00145D43"/>
    <w:rsid w:val="00146326"/>
    <w:rsid w:val="00146573"/>
    <w:rsid w:val="00147D69"/>
    <w:rsid w:val="001517C7"/>
    <w:rsid w:val="001523E3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3A79"/>
    <w:rsid w:val="001A4C19"/>
    <w:rsid w:val="001A4DAC"/>
    <w:rsid w:val="001A51F1"/>
    <w:rsid w:val="001A67AF"/>
    <w:rsid w:val="001A6804"/>
    <w:rsid w:val="001A740D"/>
    <w:rsid w:val="001A7B60"/>
    <w:rsid w:val="001A7C95"/>
    <w:rsid w:val="001B0115"/>
    <w:rsid w:val="001B0C5F"/>
    <w:rsid w:val="001B1698"/>
    <w:rsid w:val="001B3363"/>
    <w:rsid w:val="001B3451"/>
    <w:rsid w:val="001B3BA3"/>
    <w:rsid w:val="001B3C1C"/>
    <w:rsid w:val="001B41C7"/>
    <w:rsid w:val="001B422E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03C7"/>
    <w:rsid w:val="001D1C6E"/>
    <w:rsid w:val="001D1E64"/>
    <w:rsid w:val="001D1F58"/>
    <w:rsid w:val="001D2015"/>
    <w:rsid w:val="001D21BB"/>
    <w:rsid w:val="001D25F8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3527"/>
    <w:rsid w:val="001E41F3"/>
    <w:rsid w:val="001E5E0B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475E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09E"/>
    <w:rsid w:val="00203446"/>
    <w:rsid w:val="00203B06"/>
    <w:rsid w:val="00204E57"/>
    <w:rsid w:val="0020533E"/>
    <w:rsid w:val="00205CF3"/>
    <w:rsid w:val="00205E08"/>
    <w:rsid w:val="00206057"/>
    <w:rsid w:val="00206ACD"/>
    <w:rsid w:val="00206F7B"/>
    <w:rsid w:val="00207076"/>
    <w:rsid w:val="00207BEF"/>
    <w:rsid w:val="00210244"/>
    <w:rsid w:val="0021067F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17EA2"/>
    <w:rsid w:val="002202E8"/>
    <w:rsid w:val="00220A12"/>
    <w:rsid w:val="00220ABF"/>
    <w:rsid w:val="00220B23"/>
    <w:rsid w:val="002212C3"/>
    <w:rsid w:val="00222117"/>
    <w:rsid w:val="00222A39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710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53C"/>
    <w:rsid w:val="002A2C1F"/>
    <w:rsid w:val="002A3722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5D77"/>
    <w:rsid w:val="002B654C"/>
    <w:rsid w:val="002B7860"/>
    <w:rsid w:val="002B7C43"/>
    <w:rsid w:val="002B7CEE"/>
    <w:rsid w:val="002C0F86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98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3B8"/>
    <w:rsid w:val="00301963"/>
    <w:rsid w:val="00301965"/>
    <w:rsid w:val="00301C0F"/>
    <w:rsid w:val="00302A2C"/>
    <w:rsid w:val="00302E56"/>
    <w:rsid w:val="003030DC"/>
    <w:rsid w:val="003039DA"/>
    <w:rsid w:val="00303C0A"/>
    <w:rsid w:val="00303D85"/>
    <w:rsid w:val="003052E9"/>
    <w:rsid w:val="00305409"/>
    <w:rsid w:val="0030790D"/>
    <w:rsid w:val="00307CA4"/>
    <w:rsid w:val="00310823"/>
    <w:rsid w:val="00310A36"/>
    <w:rsid w:val="00312DFD"/>
    <w:rsid w:val="00313B48"/>
    <w:rsid w:val="00314CCB"/>
    <w:rsid w:val="00314DB3"/>
    <w:rsid w:val="00316ADC"/>
    <w:rsid w:val="00316D63"/>
    <w:rsid w:val="00317912"/>
    <w:rsid w:val="003203B2"/>
    <w:rsid w:val="0032110B"/>
    <w:rsid w:val="00321A0E"/>
    <w:rsid w:val="00321E67"/>
    <w:rsid w:val="003230F1"/>
    <w:rsid w:val="0032441B"/>
    <w:rsid w:val="003244D1"/>
    <w:rsid w:val="00324CDB"/>
    <w:rsid w:val="00324E5F"/>
    <w:rsid w:val="00326021"/>
    <w:rsid w:val="003324E0"/>
    <w:rsid w:val="00332928"/>
    <w:rsid w:val="003333B8"/>
    <w:rsid w:val="0033463A"/>
    <w:rsid w:val="00336875"/>
    <w:rsid w:val="00337736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4D8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34A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4643"/>
    <w:rsid w:val="00385BF6"/>
    <w:rsid w:val="00386A4B"/>
    <w:rsid w:val="00391091"/>
    <w:rsid w:val="003917CB"/>
    <w:rsid w:val="003926AA"/>
    <w:rsid w:val="00394F10"/>
    <w:rsid w:val="00396C61"/>
    <w:rsid w:val="003A004F"/>
    <w:rsid w:val="003A1C0C"/>
    <w:rsid w:val="003A1CE2"/>
    <w:rsid w:val="003A1D35"/>
    <w:rsid w:val="003A2642"/>
    <w:rsid w:val="003A2EE6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4BFA"/>
    <w:rsid w:val="003B4EF6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D7686"/>
    <w:rsid w:val="003E0222"/>
    <w:rsid w:val="003E0E5A"/>
    <w:rsid w:val="003E149A"/>
    <w:rsid w:val="003E1A36"/>
    <w:rsid w:val="003E1AF7"/>
    <w:rsid w:val="003E316D"/>
    <w:rsid w:val="003E34C7"/>
    <w:rsid w:val="003E3DD4"/>
    <w:rsid w:val="003E4DC7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47B"/>
    <w:rsid w:val="003F3B11"/>
    <w:rsid w:val="003F62C6"/>
    <w:rsid w:val="003F63B2"/>
    <w:rsid w:val="0040016B"/>
    <w:rsid w:val="004011D8"/>
    <w:rsid w:val="0040163E"/>
    <w:rsid w:val="004020FB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0B3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5A3"/>
    <w:rsid w:val="00434B77"/>
    <w:rsid w:val="0043544E"/>
    <w:rsid w:val="00436371"/>
    <w:rsid w:val="00436A9F"/>
    <w:rsid w:val="00437331"/>
    <w:rsid w:val="0044026A"/>
    <w:rsid w:val="004406DB"/>
    <w:rsid w:val="00440A63"/>
    <w:rsid w:val="0044198C"/>
    <w:rsid w:val="00441EC5"/>
    <w:rsid w:val="0044215B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DC3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37E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677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75"/>
    <w:rsid w:val="004E0E63"/>
    <w:rsid w:val="004E1161"/>
    <w:rsid w:val="004E143A"/>
    <w:rsid w:val="004E1D17"/>
    <w:rsid w:val="004E2193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2095"/>
    <w:rsid w:val="00504CAE"/>
    <w:rsid w:val="00504FEB"/>
    <w:rsid w:val="00505999"/>
    <w:rsid w:val="00506C4B"/>
    <w:rsid w:val="0050749F"/>
    <w:rsid w:val="005076BB"/>
    <w:rsid w:val="00507A5C"/>
    <w:rsid w:val="0051040A"/>
    <w:rsid w:val="005105B3"/>
    <w:rsid w:val="00510914"/>
    <w:rsid w:val="005118F8"/>
    <w:rsid w:val="00514756"/>
    <w:rsid w:val="00514AE1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6AEC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9C5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68DD"/>
    <w:rsid w:val="005677DD"/>
    <w:rsid w:val="00570578"/>
    <w:rsid w:val="0057083A"/>
    <w:rsid w:val="0057094C"/>
    <w:rsid w:val="00571884"/>
    <w:rsid w:val="005726F5"/>
    <w:rsid w:val="005740DE"/>
    <w:rsid w:val="0057455D"/>
    <w:rsid w:val="00575A75"/>
    <w:rsid w:val="00575B9B"/>
    <w:rsid w:val="0057650D"/>
    <w:rsid w:val="0057703E"/>
    <w:rsid w:val="00577B04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3275"/>
    <w:rsid w:val="005953FD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4EB"/>
    <w:rsid w:val="005B4372"/>
    <w:rsid w:val="005B4917"/>
    <w:rsid w:val="005B5717"/>
    <w:rsid w:val="005B596F"/>
    <w:rsid w:val="005B5FC2"/>
    <w:rsid w:val="005B70B1"/>
    <w:rsid w:val="005B782B"/>
    <w:rsid w:val="005C106F"/>
    <w:rsid w:val="005C12EA"/>
    <w:rsid w:val="005C1535"/>
    <w:rsid w:val="005C37F3"/>
    <w:rsid w:val="005C39D2"/>
    <w:rsid w:val="005C5465"/>
    <w:rsid w:val="005C5A4C"/>
    <w:rsid w:val="005C6357"/>
    <w:rsid w:val="005C66C3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DB8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1DF1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84E"/>
    <w:rsid w:val="00636F27"/>
    <w:rsid w:val="00637259"/>
    <w:rsid w:val="00637BB3"/>
    <w:rsid w:val="00640C01"/>
    <w:rsid w:val="0064151D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524F"/>
    <w:rsid w:val="006663D5"/>
    <w:rsid w:val="00666D1D"/>
    <w:rsid w:val="00667010"/>
    <w:rsid w:val="0066718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83F"/>
    <w:rsid w:val="00681AC4"/>
    <w:rsid w:val="00681EBC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6D6"/>
    <w:rsid w:val="006A0792"/>
    <w:rsid w:val="006A1F9C"/>
    <w:rsid w:val="006A2808"/>
    <w:rsid w:val="006A2819"/>
    <w:rsid w:val="006A477D"/>
    <w:rsid w:val="006A6D08"/>
    <w:rsid w:val="006A6D1A"/>
    <w:rsid w:val="006B1456"/>
    <w:rsid w:val="006B2734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4CA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F6F"/>
    <w:rsid w:val="00721FFE"/>
    <w:rsid w:val="007230E3"/>
    <w:rsid w:val="00723E83"/>
    <w:rsid w:val="00724112"/>
    <w:rsid w:val="00724636"/>
    <w:rsid w:val="007263B5"/>
    <w:rsid w:val="00726993"/>
    <w:rsid w:val="0072724D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C0"/>
    <w:rsid w:val="007736D7"/>
    <w:rsid w:val="00773B47"/>
    <w:rsid w:val="007744F1"/>
    <w:rsid w:val="007748CE"/>
    <w:rsid w:val="00774F2E"/>
    <w:rsid w:val="00776328"/>
    <w:rsid w:val="007768FA"/>
    <w:rsid w:val="00776E5F"/>
    <w:rsid w:val="007817A5"/>
    <w:rsid w:val="00782036"/>
    <w:rsid w:val="00782254"/>
    <w:rsid w:val="0078320C"/>
    <w:rsid w:val="00783DD5"/>
    <w:rsid w:val="00784537"/>
    <w:rsid w:val="00784A8B"/>
    <w:rsid w:val="00785FE5"/>
    <w:rsid w:val="007878BE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391B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5DA"/>
    <w:rsid w:val="007C0CEF"/>
    <w:rsid w:val="007C1584"/>
    <w:rsid w:val="007C19CC"/>
    <w:rsid w:val="007C2097"/>
    <w:rsid w:val="007C2536"/>
    <w:rsid w:val="007C5CF6"/>
    <w:rsid w:val="007C6A33"/>
    <w:rsid w:val="007C6FC5"/>
    <w:rsid w:val="007C70BE"/>
    <w:rsid w:val="007C7C38"/>
    <w:rsid w:val="007D0925"/>
    <w:rsid w:val="007D0BEE"/>
    <w:rsid w:val="007D1118"/>
    <w:rsid w:val="007D1570"/>
    <w:rsid w:val="007D2C6C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78D5"/>
    <w:rsid w:val="007F087A"/>
    <w:rsid w:val="007F20F6"/>
    <w:rsid w:val="007F2F89"/>
    <w:rsid w:val="007F32B1"/>
    <w:rsid w:val="007F4677"/>
    <w:rsid w:val="007F4A6D"/>
    <w:rsid w:val="007F4B45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5C48"/>
    <w:rsid w:val="008368DF"/>
    <w:rsid w:val="00836B28"/>
    <w:rsid w:val="0084087A"/>
    <w:rsid w:val="008411FB"/>
    <w:rsid w:val="008413C8"/>
    <w:rsid w:val="00841859"/>
    <w:rsid w:val="008419BD"/>
    <w:rsid w:val="00842F7C"/>
    <w:rsid w:val="008430C1"/>
    <w:rsid w:val="00843928"/>
    <w:rsid w:val="00843A07"/>
    <w:rsid w:val="00843B34"/>
    <w:rsid w:val="00843C17"/>
    <w:rsid w:val="008440C5"/>
    <w:rsid w:val="008441D4"/>
    <w:rsid w:val="00844208"/>
    <w:rsid w:val="008446B5"/>
    <w:rsid w:val="00845D6D"/>
    <w:rsid w:val="008467E1"/>
    <w:rsid w:val="00846B44"/>
    <w:rsid w:val="0084737B"/>
    <w:rsid w:val="00847B30"/>
    <w:rsid w:val="0085074D"/>
    <w:rsid w:val="00850857"/>
    <w:rsid w:val="00851657"/>
    <w:rsid w:val="00851EBE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0C0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892"/>
    <w:rsid w:val="00876B28"/>
    <w:rsid w:val="0088211D"/>
    <w:rsid w:val="008828BE"/>
    <w:rsid w:val="00882CB0"/>
    <w:rsid w:val="008832D6"/>
    <w:rsid w:val="00883843"/>
    <w:rsid w:val="00883876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6F7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3BAF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40"/>
    <w:rsid w:val="008B5B2A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3D9D"/>
    <w:rsid w:val="008E4068"/>
    <w:rsid w:val="008E4381"/>
    <w:rsid w:val="008E5147"/>
    <w:rsid w:val="008E565C"/>
    <w:rsid w:val="008E6318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12"/>
    <w:rsid w:val="00922DE3"/>
    <w:rsid w:val="0092317E"/>
    <w:rsid w:val="009233C5"/>
    <w:rsid w:val="0092453D"/>
    <w:rsid w:val="00924665"/>
    <w:rsid w:val="00924BC8"/>
    <w:rsid w:val="0092512A"/>
    <w:rsid w:val="009257DB"/>
    <w:rsid w:val="0092584A"/>
    <w:rsid w:val="00925A1E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4E48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47BF"/>
    <w:rsid w:val="00954D05"/>
    <w:rsid w:val="00956165"/>
    <w:rsid w:val="009564D6"/>
    <w:rsid w:val="0095721F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FCA"/>
    <w:rsid w:val="00970EC6"/>
    <w:rsid w:val="00971BAF"/>
    <w:rsid w:val="009723CC"/>
    <w:rsid w:val="00972971"/>
    <w:rsid w:val="009729A5"/>
    <w:rsid w:val="00972E86"/>
    <w:rsid w:val="00974237"/>
    <w:rsid w:val="00975BBB"/>
    <w:rsid w:val="009776EE"/>
    <w:rsid w:val="009777D9"/>
    <w:rsid w:val="009807C5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1AF2"/>
    <w:rsid w:val="009B2AC7"/>
    <w:rsid w:val="009B2C74"/>
    <w:rsid w:val="009B4CCF"/>
    <w:rsid w:val="009B58A0"/>
    <w:rsid w:val="009B5909"/>
    <w:rsid w:val="009B5BF6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73E"/>
    <w:rsid w:val="009D6DFB"/>
    <w:rsid w:val="009D6F8C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4EA6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AD5"/>
    <w:rsid w:val="00A04B0F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395D"/>
    <w:rsid w:val="00A33DA8"/>
    <w:rsid w:val="00A33E4E"/>
    <w:rsid w:val="00A3450C"/>
    <w:rsid w:val="00A3474E"/>
    <w:rsid w:val="00A34791"/>
    <w:rsid w:val="00A35F56"/>
    <w:rsid w:val="00A36590"/>
    <w:rsid w:val="00A36CB6"/>
    <w:rsid w:val="00A37999"/>
    <w:rsid w:val="00A40086"/>
    <w:rsid w:val="00A41F5E"/>
    <w:rsid w:val="00A42D9F"/>
    <w:rsid w:val="00A436DD"/>
    <w:rsid w:val="00A443F6"/>
    <w:rsid w:val="00A44EAA"/>
    <w:rsid w:val="00A45903"/>
    <w:rsid w:val="00A45B81"/>
    <w:rsid w:val="00A45E3D"/>
    <w:rsid w:val="00A45EF3"/>
    <w:rsid w:val="00A46152"/>
    <w:rsid w:val="00A46D3A"/>
    <w:rsid w:val="00A472FC"/>
    <w:rsid w:val="00A47E70"/>
    <w:rsid w:val="00A50196"/>
    <w:rsid w:val="00A50F50"/>
    <w:rsid w:val="00A517CE"/>
    <w:rsid w:val="00A5360E"/>
    <w:rsid w:val="00A53C6A"/>
    <w:rsid w:val="00A54218"/>
    <w:rsid w:val="00A547DF"/>
    <w:rsid w:val="00A54843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6A8F"/>
    <w:rsid w:val="00A679EC"/>
    <w:rsid w:val="00A67D8A"/>
    <w:rsid w:val="00A7003F"/>
    <w:rsid w:val="00A7007E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239E"/>
    <w:rsid w:val="00A844E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3DA"/>
    <w:rsid w:val="00A96713"/>
    <w:rsid w:val="00AA2281"/>
    <w:rsid w:val="00AA2805"/>
    <w:rsid w:val="00AA29D5"/>
    <w:rsid w:val="00AA2A97"/>
    <w:rsid w:val="00AA332D"/>
    <w:rsid w:val="00AA3521"/>
    <w:rsid w:val="00AA3750"/>
    <w:rsid w:val="00AA3EB5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408"/>
    <w:rsid w:val="00AD5B5C"/>
    <w:rsid w:val="00AD5C18"/>
    <w:rsid w:val="00AD6714"/>
    <w:rsid w:val="00AE2046"/>
    <w:rsid w:val="00AE2C7A"/>
    <w:rsid w:val="00AE394C"/>
    <w:rsid w:val="00AE44B8"/>
    <w:rsid w:val="00AE497B"/>
    <w:rsid w:val="00AE56A7"/>
    <w:rsid w:val="00AE5F0C"/>
    <w:rsid w:val="00AE6786"/>
    <w:rsid w:val="00AE6CEB"/>
    <w:rsid w:val="00AE7026"/>
    <w:rsid w:val="00AE7564"/>
    <w:rsid w:val="00AE79A9"/>
    <w:rsid w:val="00AE7D0C"/>
    <w:rsid w:val="00AF0FAF"/>
    <w:rsid w:val="00AF133A"/>
    <w:rsid w:val="00AF1A38"/>
    <w:rsid w:val="00AF28DD"/>
    <w:rsid w:val="00AF2C82"/>
    <w:rsid w:val="00AF3325"/>
    <w:rsid w:val="00AF39E1"/>
    <w:rsid w:val="00AF4403"/>
    <w:rsid w:val="00AF4B41"/>
    <w:rsid w:val="00AF56D6"/>
    <w:rsid w:val="00AF631E"/>
    <w:rsid w:val="00AF64DA"/>
    <w:rsid w:val="00B0041D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5178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276B6"/>
    <w:rsid w:val="00B306F7"/>
    <w:rsid w:val="00B3074D"/>
    <w:rsid w:val="00B30F43"/>
    <w:rsid w:val="00B313BA"/>
    <w:rsid w:val="00B3298C"/>
    <w:rsid w:val="00B3308E"/>
    <w:rsid w:val="00B3365C"/>
    <w:rsid w:val="00B33D3C"/>
    <w:rsid w:val="00B34410"/>
    <w:rsid w:val="00B3466A"/>
    <w:rsid w:val="00B34853"/>
    <w:rsid w:val="00B3559B"/>
    <w:rsid w:val="00B35F33"/>
    <w:rsid w:val="00B3614D"/>
    <w:rsid w:val="00B36319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4C31"/>
    <w:rsid w:val="00B5570A"/>
    <w:rsid w:val="00B5634B"/>
    <w:rsid w:val="00B57761"/>
    <w:rsid w:val="00B579FB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D73"/>
    <w:rsid w:val="00B75C81"/>
    <w:rsid w:val="00B7732E"/>
    <w:rsid w:val="00B80BB3"/>
    <w:rsid w:val="00B81580"/>
    <w:rsid w:val="00B835C7"/>
    <w:rsid w:val="00B84409"/>
    <w:rsid w:val="00B84980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91D"/>
    <w:rsid w:val="00BA2CCF"/>
    <w:rsid w:val="00BA37B3"/>
    <w:rsid w:val="00BA3A36"/>
    <w:rsid w:val="00BA3EC5"/>
    <w:rsid w:val="00BA3F4D"/>
    <w:rsid w:val="00BA41FA"/>
    <w:rsid w:val="00BA4D97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C4"/>
    <w:rsid w:val="00BB3A98"/>
    <w:rsid w:val="00BB3B15"/>
    <w:rsid w:val="00BB4117"/>
    <w:rsid w:val="00BB4222"/>
    <w:rsid w:val="00BB4301"/>
    <w:rsid w:val="00BB4A31"/>
    <w:rsid w:val="00BB5DFC"/>
    <w:rsid w:val="00BB60E1"/>
    <w:rsid w:val="00BB6C2C"/>
    <w:rsid w:val="00BB6D43"/>
    <w:rsid w:val="00BB6FD0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2B1"/>
    <w:rsid w:val="00BD279D"/>
    <w:rsid w:val="00BD2EB6"/>
    <w:rsid w:val="00BD3926"/>
    <w:rsid w:val="00BD3FBB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387"/>
    <w:rsid w:val="00BE7AB6"/>
    <w:rsid w:val="00BE7AD2"/>
    <w:rsid w:val="00BE7BB9"/>
    <w:rsid w:val="00BE7D43"/>
    <w:rsid w:val="00BF01BC"/>
    <w:rsid w:val="00BF039D"/>
    <w:rsid w:val="00BF0870"/>
    <w:rsid w:val="00BF0AFC"/>
    <w:rsid w:val="00BF0F58"/>
    <w:rsid w:val="00BF1007"/>
    <w:rsid w:val="00BF3400"/>
    <w:rsid w:val="00BF37C1"/>
    <w:rsid w:val="00BF395D"/>
    <w:rsid w:val="00BF4390"/>
    <w:rsid w:val="00BF4E8E"/>
    <w:rsid w:val="00BF54BE"/>
    <w:rsid w:val="00BF5659"/>
    <w:rsid w:val="00BF68BB"/>
    <w:rsid w:val="00BF6E24"/>
    <w:rsid w:val="00BF6F62"/>
    <w:rsid w:val="00C00273"/>
    <w:rsid w:val="00C01284"/>
    <w:rsid w:val="00C02101"/>
    <w:rsid w:val="00C02768"/>
    <w:rsid w:val="00C04100"/>
    <w:rsid w:val="00C04E4F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5B41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52B2"/>
    <w:rsid w:val="00C4612B"/>
    <w:rsid w:val="00C462C6"/>
    <w:rsid w:val="00C46AE3"/>
    <w:rsid w:val="00C503BF"/>
    <w:rsid w:val="00C50450"/>
    <w:rsid w:val="00C50CB5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E06"/>
    <w:rsid w:val="00C837AD"/>
    <w:rsid w:val="00C84B53"/>
    <w:rsid w:val="00C84B7A"/>
    <w:rsid w:val="00C85734"/>
    <w:rsid w:val="00C857F8"/>
    <w:rsid w:val="00C85868"/>
    <w:rsid w:val="00C85A08"/>
    <w:rsid w:val="00C86568"/>
    <w:rsid w:val="00C868A6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2DC2"/>
    <w:rsid w:val="00CF41DE"/>
    <w:rsid w:val="00CF7C00"/>
    <w:rsid w:val="00CF7DDB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1675"/>
    <w:rsid w:val="00D11C28"/>
    <w:rsid w:val="00D12112"/>
    <w:rsid w:val="00D1242D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5BE0"/>
    <w:rsid w:val="00D26053"/>
    <w:rsid w:val="00D26AB7"/>
    <w:rsid w:val="00D26C14"/>
    <w:rsid w:val="00D26C45"/>
    <w:rsid w:val="00D27016"/>
    <w:rsid w:val="00D279AF"/>
    <w:rsid w:val="00D30117"/>
    <w:rsid w:val="00D30EF7"/>
    <w:rsid w:val="00D31268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6DAE"/>
    <w:rsid w:val="00D4778B"/>
    <w:rsid w:val="00D51C0A"/>
    <w:rsid w:val="00D51E35"/>
    <w:rsid w:val="00D524D1"/>
    <w:rsid w:val="00D536AB"/>
    <w:rsid w:val="00D53D24"/>
    <w:rsid w:val="00D541A8"/>
    <w:rsid w:val="00D541AA"/>
    <w:rsid w:val="00D54674"/>
    <w:rsid w:val="00D548D6"/>
    <w:rsid w:val="00D552A6"/>
    <w:rsid w:val="00D565FA"/>
    <w:rsid w:val="00D57C80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72B6"/>
    <w:rsid w:val="00D77779"/>
    <w:rsid w:val="00D8045C"/>
    <w:rsid w:val="00D81738"/>
    <w:rsid w:val="00D85D4B"/>
    <w:rsid w:val="00D86738"/>
    <w:rsid w:val="00D86A45"/>
    <w:rsid w:val="00D86E0E"/>
    <w:rsid w:val="00D87331"/>
    <w:rsid w:val="00D876EA"/>
    <w:rsid w:val="00D90155"/>
    <w:rsid w:val="00D90ED0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66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463"/>
    <w:rsid w:val="00DD3603"/>
    <w:rsid w:val="00DD4E93"/>
    <w:rsid w:val="00DD54AC"/>
    <w:rsid w:val="00DD603E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088"/>
    <w:rsid w:val="00DE34CF"/>
    <w:rsid w:val="00DE3C12"/>
    <w:rsid w:val="00DE3CA1"/>
    <w:rsid w:val="00DE4051"/>
    <w:rsid w:val="00DE4880"/>
    <w:rsid w:val="00DE4FD9"/>
    <w:rsid w:val="00DE6002"/>
    <w:rsid w:val="00DE614D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6FB6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1357"/>
    <w:rsid w:val="00E31499"/>
    <w:rsid w:val="00E330E9"/>
    <w:rsid w:val="00E334F8"/>
    <w:rsid w:val="00E356CA"/>
    <w:rsid w:val="00E35B05"/>
    <w:rsid w:val="00E35B62"/>
    <w:rsid w:val="00E36979"/>
    <w:rsid w:val="00E40E5A"/>
    <w:rsid w:val="00E41344"/>
    <w:rsid w:val="00E424A8"/>
    <w:rsid w:val="00E42F0A"/>
    <w:rsid w:val="00E43576"/>
    <w:rsid w:val="00E43874"/>
    <w:rsid w:val="00E43C64"/>
    <w:rsid w:val="00E4435C"/>
    <w:rsid w:val="00E44E66"/>
    <w:rsid w:val="00E46117"/>
    <w:rsid w:val="00E4747F"/>
    <w:rsid w:val="00E502F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8AB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1D99"/>
    <w:rsid w:val="00E736E8"/>
    <w:rsid w:val="00E74646"/>
    <w:rsid w:val="00E749B4"/>
    <w:rsid w:val="00E7589A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AE4"/>
    <w:rsid w:val="00E86D3A"/>
    <w:rsid w:val="00E86FF9"/>
    <w:rsid w:val="00E9037F"/>
    <w:rsid w:val="00E90686"/>
    <w:rsid w:val="00E920CC"/>
    <w:rsid w:val="00E92325"/>
    <w:rsid w:val="00E92BFC"/>
    <w:rsid w:val="00E948DA"/>
    <w:rsid w:val="00E948E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2E06"/>
    <w:rsid w:val="00EA30C7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C040E"/>
    <w:rsid w:val="00EC107C"/>
    <w:rsid w:val="00EC134D"/>
    <w:rsid w:val="00EC15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18C"/>
    <w:rsid w:val="00EE73A2"/>
    <w:rsid w:val="00EE7D7C"/>
    <w:rsid w:val="00EE7DEA"/>
    <w:rsid w:val="00EE7DF1"/>
    <w:rsid w:val="00EF04A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5B6"/>
    <w:rsid w:val="00F219E1"/>
    <w:rsid w:val="00F21EA8"/>
    <w:rsid w:val="00F22B94"/>
    <w:rsid w:val="00F22E8E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47F"/>
    <w:rsid w:val="00F377FF"/>
    <w:rsid w:val="00F40353"/>
    <w:rsid w:val="00F40542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3A98"/>
    <w:rsid w:val="00F54736"/>
    <w:rsid w:val="00F54FA1"/>
    <w:rsid w:val="00F5511D"/>
    <w:rsid w:val="00F551DC"/>
    <w:rsid w:val="00F553D9"/>
    <w:rsid w:val="00F57ABA"/>
    <w:rsid w:val="00F57D7F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723F"/>
    <w:rsid w:val="00F673A0"/>
    <w:rsid w:val="00F67DDA"/>
    <w:rsid w:val="00F71DA2"/>
    <w:rsid w:val="00F74533"/>
    <w:rsid w:val="00F75299"/>
    <w:rsid w:val="00F7619A"/>
    <w:rsid w:val="00F7792E"/>
    <w:rsid w:val="00F80396"/>
    <w:rsid w:val="00F806BB"/>
    <w:rsid w:val="00F824CE"/>
    <w:rsid w:val="00F83B7B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1DC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1B5"/>
    <w:rsid w:val="00FB78BE"/>
    <w:rsid w:val="00FB7B25"/>
    <w:rsid w:val="00FB7E7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6C49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79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53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1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47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33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6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53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12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30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8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AFFC-A1E1-4C5B-912A-FEAA78833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739</TotalTime>
  <Pages>3</Pages>
  <Words>1242</Words>
  <Characters>5891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242</cp:revision>
  <cp:lastPrinted>1899-12-31T23:00:00Z</cp:lastPrinted>
  <dcterms:created xsi:type="dcterms:W3CDTF">2020-02-14T01:20:00Z</dcterms:created>
  <dcterms:modified xsi:type="dcterms:W3CDTF">2020-05-15T17:06:00Z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